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E6B38" w14:textId="77777777" w:rsidR="00C62425" w:rsidRPr="00C62425" w:rsidRDefault="00C62425" w:rsidP="00C62425">
      <w:pPr>
        <w:jc w:val="both"/>
        <w:rPr>
          <w:sz w:val="40"/>
          <w:szCs w:val="40"/>
        </w:rPr>
      </w:pPr>
      <w:r w:rsidRPr="00C62425">
        <w:rPr>
          <w:rFonts w:cs="Times New Roman"/>
          <w:sz w:val="40"/>
          <w:szCs w:val="40"/>
          <w:rtl/>
          <w:lang w:bidi="ar-SA"/>
        </w:rPr>
        <w:t xml:space="preserve">تم صياغة ناقلات نانومتريه محملة بعقار الليركانيديبين هيدروكلوريد تسمي الإيثوزومات. ولقد تم تقييم الإيثوزومات المحتوية على عقار الليركانيديبين هيدروكلوريد بإستخدام تصميم </w:t>
      </w:r>
      <w:proofErr w:type="gramStart"/>
      <w:r w:rsidRPr="00C62425">
        <w:rPr>
          <w:rFonts w:cs="Times New Roman"/>
          <w:sz w:val="40"/>
          <w:szCs w:val="40"/>
          <w:rtl/>
          <w:lang w:bidi="ar-SA"/>
        </w:rPr>
        <w:t>ال</w:t>
      </w:r>
      <w:r w:rsidRPr="00C62425">
        <w:rPr>
          <w:sz w:val="40"/>
          <w:szCs w:val="40"/>
        </w:rPr>
        <w:t>.box</w:t>
      </w:r>
      <w:proofErr w:type="gramEnd"/>
      <w:r w:rsidRPr="00C62425">
        <w:rPr>
          <w:sz w:val="40"/>
          <w:szCs w:val="40"/>
        </w:rPr>
        <w:t xml:space="preserve">-benkhen </w:t>
      </w:r>
      <w:r w:rsidRPr="00C62425">
        <w:rPr>
          <w:rFonts w:cs="Times New Roman"/>
          <w:sz w:val="40"/>
          <w:szCs w:val="40"/>
          <w:rtl/>
          <w:lang w:bidi="ar-SA"/>
        </w:rPr>
        <w:t>وقد تم تقييم الناقلات المح</w:t>
      </w:r>
      <w:bookmarkStart w:id="0" w:name="_GoBack"/>
      <w:bookmarkEnd w:id="0"/>
      <w:r w:rsidRPr="00C62425">
        <w:rPr>
          <w:rFonts w:cs="Times New Roman"/>
          <w:sz w:val="40"/>
          <w:szCs w:val="40"/>
          <w:rtl/>
          <w:lang w:bidi="ar-SA"/>
        </w:rPr>
        <w:t>ضرة من حيث قياس المحتوى الكمي من الليركانيديبين هيدروكلوريد، قياس حجمها بإستخدام تشتت الضوء الديناميكي .  وتمت دراسة الانطلاق وكذلك النفاذية لعقار الليركانيديبين هيدروكلوريد من الناقلات المختلفة بإستخدام خلايا فرانز للنفاذية. وطبقا لبرنامج</w:t>
      </w:r>
      <w:r w:rsidRPr="00C62425">
        <w:rPr>
          <w:sz w:val="40"/>
          <w:szCs w:val="40"/>
        </w:rPr>
        <w:t xml:space="preserve"> Design Expert </w:t>
      </w:r>
      <w:r w:rsidRPr="00C62425">
        <w:rPr>
          <w:rFonts w:cs="Times New Roman"/>
          <w:sz w:val="40"/>
          <w:szCs w:val="40"/>
          <w:rtl/>
          <w:lang w:bidi="ar-SA"/>
        </w:rPr>
        <w:t>تم اختيار الصياغة المثلي المكونة من عقار الليركانيدبين هيدروكلورايد بتركيز 7٫33، الفسفوليبون</w:t>
      </w:r>
      <w:r w:rsidRPr="00C62425">
        <w:rPr>
          <w:sz w:val="40"/>
          <w:szCs w:val="40"/>
        </w:rPr>
        <w:t xml:space="preserve"> G 90 </w:t>
      </w:r>
      <w:r w:rsidRPr="00C62425">
        <w:rPr>
          <w:rFonts w:cs="Times New Roman"/>
          <w:sz w:val="40"/>
          <w:szCs w:val="40"/>
          <w:rtl/>
          <w:lang w:bidi="ar-SA"/>
        </w:rPr>
        <w:t>بتركيز 1٫75 %، الكحول الإيثيلي بتركيز 30 %. وتم تقييم شكل الصيغة المثلي عن طريق تصويرها بإستخدام المجهر الإلكتروني النافذ، واخيراً دراسة الثبات للصيغة المثلي وذلك بقياس كفاءة الاحتواء وحجم الجزيئات وشحنتها بإستخدام تقنية زيتا المحتملة شهريا لمدة ثلاثة أشهر. ولقد تم اختيار الصياغة المثلي في الفصل الثاني كي يتم ادخالها في قواعد هلامية مختلفة تحتوي على الكاربابول 934 والهيدروكسي بروبايل ميثيل سيليلوز</w:t>
      </w:r>
      <w:r w:rsidRPr="00C62425">
        <w:rPr>
          <w:sz w:val="40"/>
          <w:szCs w:val="40"/>
        </w:rPr>
        <w:t xml:space="preserve"> k4M. </w:t>
      </w:r>
      <w:r w:rsidRPr="00C62425">
        <w:rPr>
          <w:rFonts w:cs="Times New Roman"/>
          <w:sz w:val="40"/>
          <w:szCs w:val="40"/>
          <w:rtl/>
          <w:lang w:bidi="ar-SA"/>
        </w:rPr>
        <w:t xml:space="preserve">ولقد تم التوصل </w:t>
      </w:r>
      <w:proofErr w:type="gramStart"/>
      <w:r w:rsidRPr="00C62425">
        <w:rPr>
          <w:rFonts w:cs="Times New Roman"/>
          <w:sz w:val="40"/>
          <w:szCs w:val="40"/>
          <w:rtl/>
          <w:lang w:bidi="ar-SA"/>
        </w:rPr>
        <w:t>إلي</w:t>
      </w:r>
      <w:proofErr w:type="gramEnd"/>
      <w:r w:rsidRPr="00C62425">
        <w:rPr>
          <w:rFonts w:cs="Times New Roman"/>
          <w:sz w:val="40"/>
          <w:szCs w:val="40"/>
          <w:rtl/>
          <w:lang w:bidi="ar-SA"/>
        </w:rPr>
        <w:t xml:space="preserve"> ان الإيثوزومات المحملة بالعقار في بوليمر هيدروكسي بروبايل ميثيل سيليلوز بتركيز2 ٪ </w:t>
      </w:r>
      <w:r w:rsidRPr="00C62425">
        <w:rPr>
          <w:sz w:val="40"/>
          <w:szCs w:val="40"/>
        </w:rPr>
        <w:t xml:space="preserve">(F5) (w/ w) </w:t>
      </w:r>
      <w:r w:rsidRPr="00C62425">
        <w:rPr>
          <w:rFonts w:cs="Times New Roman"/>
          <w:sz w:val="40"/>
          <w:szCs w:val="40"/>
          <w:rtl/>
          <w:lang w:bidi="ar-SA"/>
        </w:rPr>
        <w:t>حققت أفضل النتائج ولقد تم اختيارها للفصل الثالث لاختبارها في جسم الفئران لدراسة الإتاحة الحيوية للعقار. ولقد تم دراسة الإتاحة الحيوية لعقار الليركانيديبين هيدروكلوريد من الصيغة المنتقاة من الفصل الثاني والمعطاه عن طريق الجلد</w:t>
      </w:r>
      <w:r w:rsidRPr="00C62425">
        <w:rPr>
          <w:sz w:val="40"/>
          <w:szCs w:val="40"/>
        </w:rPr>
        <w:t xml:space="preserve"> F5 </w:t>
      </w:r>
      <w:r w:rsidRPr="00C62425">
        <w:rPr>
          <w:rFonts w:cs="Times New Roman"/>
          <w:sz w:val="40"/>
          <w:szCs w:val="40"/>
          <w:rtl/>
          <w:lang w:bidi="ar-SA"/>
        </w:rPr>
        <w:t>ومعلق الليركانيديبين هيدروكلوريد المعطى بالفم. وتم قياس مستوى العقار في الدم، حركية العقار وحساب المقاييس الحركية لكل من الصيغ المختارة</w:t>
      </w:r>
      <w:r w:rsidRPr="00C62425">
        <w:rPr>
          <w:sz w:val="40"/>
          <w:szCs w:val="40"/>
        </w:rPr>
        <w:t>.</w:t>
      </w:r>
    </w:p>
    <w:sectPr w:rsidR="00C62425" w:rsidRPr="00C624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25"/>
    <w:rsid w:val="00C624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0945"/>
  <w15:chartTrackingRefBased/>
  <w15:docId w15:val="{3C5EAB73-959B-4683-BB27-468CD34B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2020-03-02T18:16:00Z</dcterms:created>
  <dcterms:modified xsi:type="dcterms:W3CDTF">2020-03-02T18:17:00Z</dcterms:modified>
</cp:coreProperties>
</file>