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B0" w:rsidRPr="004B6693" w:rsidRDefault="00F94DB0" w:rsidP="00F94DB0">
      <w:pPr>
        <w:jc w:val="center"/>
        <w:rPr>
          <w:color w:val="0000FF"/>
          <w:sz w:val="48"/>
          <w:szCs w:val="48"/>
          <w:lang w:bidi="ar-EG"/>
        </w:rPr>
      </w:pPr>
      <w:r w:rsidRPr="004B6693">
        <w:rPr>
          <w:b/>
          <w:bCs/>
          <w:color w:val="0000FF"/>
          <w:sz w:val="48"/>
          <w:szCs w:val="48"/>
          <w:rtl/>
          <w:lang w:bidi="ar-EG"/>
        </w:rPr>
        <w:t>توصيف الخواص الضوئية للمصفوفات النانومترية للبلورات الفوتونية المتكونة من عدة طبقات من العوازل المترسبة على سطح معدن</w:t>
      </w:r>
    </w:p>
    <w:p w:rsidR="00F94DB0" w:rsidRDefault="00F94DB0" w:rsidP="00F94DB0">
      <w:pPr>
        <w:rPr>
          <w:rtl/>
          <w:lang w:bidi="ar-EG"/>
        </w:rPr>
      </w:pPr>
    </w:p>
    <w:p w:rsidR="00F94DB0" w:rsidRPr="00E64F96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 w:rsidRPr="00E64F96">
        <w:rPr>
          <w:rFonts w:hint="cs"/>
          <w:color w:val="FF0000"/>
          <w:sz w:val="36"/>
          <w:szCs w:val="36"/>
          <w:rtl/>
          <w:lang w:bidi="ar-EG"/>
        </w:rPr>
        <w:t>رساله مقدمه</w:t>
      </w:r>
    </w:p>
    <w:p w:rsidR="00F94DB0" w:rsidRPr="00E64F96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 w:rsidRPr="00E64F96">
        <w:rPr>
          <w:rFonts w:hint="cs"/>
          <w:color w:val="FF0000"/>
          <w:sz w:val="36"/>
          <w:szCs w:val="36"/>
          <w:rtl/>
          <w:lang w:bidi="ar-EG"/>
        </w:rPr>
        <w:t>من</w:t>
      </w:r>
    </w:p>
    <w:p w:rsidR="00F94DB0" w:rsidRPr="00E64F96" w:rsidRDefault="00F94DB0" w:rsidP="00F94DB0">
      <w:pPr>
        <w:jc w:val="center"/>
        <w:rPr>
          <w:b/>
          <w:bCs/>
          <w:color w:val="0000FF"/>
          <w:sz w:val="44"/>
          <w:szCs w:val="44"/>
          <w:rtl/>
          <w:lang w:bidi="ar-EG"/>
        </w:rPr>
      </w:pPr>
      <w:r w:rsidRPr="00E64F96">
        <w:rPr>
          <w:rFonts w:hint="cs"/>
          <w:b/>
          <w:bCs/>
          <w:color w:val="0000FF"/>
          <w:sz w:val="44"/>
          <w:szCs w:val="44"/>
          <w:rtl/>
          <w:lang w:bidi="ar-EG"/>
        </w:rPr>
        <w:t>محمد شعبان سعيد فاضل</w:t>
      </w:r>
    </w:p>
    <w:p w:rsidR="00F94DB0" w:rsidRPr="00081BA3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>للحصول على درجة دكتوراه الفلسفه فى الفيزياء التجريبية</w:t>
      </w:r>
    </w:p>
    <w:p w:rsidR="00F94DB0" w:rsidRPr="00081BA3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>الى كلية العلوم جامعة بنى سويف</w:t>
      </w:r>
    </w:p>
    <w:p w:rsidR="00F94DB0" w:rsidRPr="00081BA3" w:rsidRDefault="00F94DB0" w:rsidP="00F94DB0">
      <w:pPr>
        <w:jc w:val="center"/>
        <w:rPr>
          <w:color w:val="FF0000"/>
          <w:sz w:val="36"/>
          <w:szCs w:val="36"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>تحت إشراف</w:t>
      </w:r>
    </w:p>
    <w:p w:rsidR="00F94DB0" w:rsidRPr="00081BA3" w:rsidRDefault="00F94DB0" w:rsidP="00F94DB0">
      <w:pPr>
        <w:jc w:val="center"/>
        <w:rPr>
          <w:b/>
          <w:bCs/>
          <w:color w:val="0000FF"/>
          <w:sz w:val="44"/>
          <w:szCs w:val="44"/>
          <w:rtl/>
          <w:lang w:bidi="ar-EG"/>
        </w:rPr>
      </w:pPr>
      <w:r w:rsidRPr="00081BA3">
        <w:rPr>
          <w:rFonts w:hint="cs"/>
          <w:b/>
          <w:bCs/>
          <w:color w:val="0000FF"/>
          <w:sz w:val="44"/>
          <w:szCs w:val="44"/>
          <w:rtl/>
          <w:lang w:bidi="ar-EG"/>
        </w:rPr>
        <w:t>أ.د/ فايز محمد شاهين</w:t>
      </w:r>
    </w:p>
    <w:p w:rsidR="00F94DB0" w:rsidRPr="00081BA3" w:rsidRDefault="00F94DB0" w:rsidP="00F94DB0">
      <w:pPr>
        <w:spacing w:line="480" w:lineRule="auto"/>
        <w:jc w:val="center"/>
        <w:rPr>
          <w:color w:val="FF0000"/>
          <w:sz w:val="36"/>
          <w:szCs w:val="36"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>أستاذ متفرغ- فيزياء تجريبية بقسم الفيزياء كلية العلوم جامعة بني سويف</w:t>
      </w:r>
    </w:p>
    <w:p w:rsidR="00F94DB0" w:rsidRPr="00081BA3" w:rsidRDefault="00F94DB0" w:rsidP="00F94DB0">
      <w:pPr>
        <w:jc w:val="center"/>
        <w:rPr>
          <w:b/>
          <w:bCs/>
          <w:color w:val="0000FF"/>
          <w:sz w:val="44"/>
          <w:szCs w:val="44"/>
          <w:rtl/>
          <w:lang w:bidi="ar-EG"/>
        </w:rPr>
      </w:pPr>
      <w:r w:rsidRPr="00081BA3">
        <w:rPr>
          <w:rFonts w:hint="cs"/>
          <w:b/>
          <w:bCs/>
          <w:color w:val="0000FF"/>
          <w:sz w:val="44"/>
          <w:szCs w:val="44"/>
          <w:rtl/>
          <w:lang w:bidi="ar-EG"/>
        </w:rPr>
        <w:t xml:space="preserve">أ.د/ هاني صالح حمدي </w:t>
      </w:r>
    </w:p>
    <w:p w:rsidR="00F94DB0" w:rsidRPr="00081BA3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>أستاذ الفيزياء التجريبية ورئيس قسم الفيزياء بكلية العلوم جامعة</w:t>
      </w:r>
    </w:p>
    <w:p w:rsidR="00F94DB0" w:rsidRPr="00081BA3" w:rsidRDefault="00F94DB0" w:rsidP="00F94DB0">
      <w:pPr>
        <w:spacing w:line="480" w:lineRule="auto"/>
        <w:jc w:val="center"/>
        <w:rPr>
          <w:color w:val="FF0000"/>
          <w:sz w:val="36"/>
          <w:szCs w:val="36"/>
          <w:rtl/>
          <w:lang w:bidi="ar-EG"/>
        </w:rPr>
      </w:pPr>
      <w:r w:rsidRPr="00081BA3">
        <w:rPr>
          <w:rFonts w:hint="cs"/>
          <w:color w:val="FF0000"/>
          <w:sz w:val="36"/>
          <w:szCs w:val="36"/>
          <w:rtl/>
          <w:lang w:bidi="ar-EG"/>
        </w:rPr>
        <w:t xml:space="preserve"> بني سويف</w:t>
      </w:r>
    </w:p>
    <w:p w:rsidR="00F94DB0" w:rsidRPr="00081BA3" w:rsidRDefault="00F94DB0" w:rsidP="00F94DB0">
      <w:pPr>
        <w:jc w:val="center"/>
        <w:rPr>
          <w:b/>
          <w:bCs/>
          <w:color w:val="0000FF"/>
          <w:sz w:val="44"/>
          <w:szCs w:val="44"/>
          <w:lang w:bidi="ar-EG"/>
        </w:rPr>
      </w:pPr>
      <w:r w:rsidRPr="00081BA3">
        <w:rPr>
          <w:b/>
          <w:bCs/>
          <w:color w:val="0000FF"/>
          <w:sz w:val="44"/>
          <w:szCs w:val="44"/>
          <w:lang w:bidi="ar-EG"/>
        </w:rPr>
        <w:t>Prof. Sang-Wan Ryu</w:t>
      </w:r>
    </w:p>
    <w:p w:rsidR="00F94DB0" w:rsidRPr="00081BA3" w:rsidRDefault="00F94DB0" w:rsidP="00F94DB0">
      <w:pPr>
        <w:jc w:val="center"/>
        <w:rPr>
          <w:color w:val="FF0000"/>
          <w:sz w:val="36"/>
          <w:szCs w:val="36"/>
          <w:rtl/>
          <w:lang w:bidi="ar-EG"/>
        </w:rPr>
      </w:pPr>
      <w:r>
        <w:rPr>
          <w:rFonts w:hint="cs"/>
          <w:color w:val="FF0000"/>
          <w:sz w:val="36"/>
          <w:szCs w:val="36"/>
          <w:rtl/>
          <w:lang w:bidi="ar-EG"/>
        </w:rPr>
        <w:t>أستاذ الفيزياء النانوفوتونية</w:t>
      </w:r>
      <w:r w:rsidRPr="00081BA3">
        <w:rPr>
          <w:rFonts w:hint="cs"/>
          <w:color w:val="FF0000"/>
          <w:sz w:val="36"/>
          <w:szCs w:val="36"/>
          <w:rtl/>
          <w:lang w:bidi="ar-EG"/>
        </w:rPr>
        <w:t xml:space="preserve"> بقسم الفيزياء كلية العلوم الطبيعية جامعة تشونام كوريا الجنوبية</w:t>
      </w:r>
    </w:p>
    <w:p w:rsidR="00F94DB0" w:rsidRDefault="00F94DB0" w:rsidP="00F94DB0">
      <w:pPr>
        <w:spacing w:line="360" w:lineRule="auto"/>
        <w:ind w:firstLine="720"/>
        <w:jc w:val="center"/>
        <w:rPr>
          <w:rStyle w:val="longtext1"/>
          <w:b/>
          <w:bCs/>
          <w:i/>
          <w:iCs/>
          <w:sz w:val="40"/>
          <w:szCs w:val="40"/>
          <w:u w:val="single"/>
          <w:shd w:val="clear" w:color="auto" w:fill="FFFFFF"/>
          <w:rtl/>
        </w:rPr>
      </w:pPr>
      <w:r w:rsidRPr="00081BA3">
        <w:rPr>
          <w:rFonts w:hint="cs"/>
          <w:b/>
          <w:bCs/>
          <w:color w:val="0D0D0D" w:themeColor="text1" w:themeTint="F2"/>
          <w:sz w:val="48"/>
          <w:szCs w:val="48"/>
          <w:rtl/>
          <w:lang w:bidi="ar-EG"/>
        </w:rPr>
        <w:t>2010</w:t>
      </w:r>
    </w:p>
    <w:p w:rsidR="00F94DB0" w:rsidRPr="009922B9" w:rsidRDefault="00F94DB0" w:rsidP="00F94DB0">
      <w:pPr>
        <w:spacing w:line="360" w:lineRule="auto"/>
        <w:ind w:firstLine="720"/>
        <w:jc w:val="center"/>
        <w:rPr>
          <w:rStyle w:val="longtext1"/>
          <w:rFonts w:ascii="Arial" w:hAnsi="Arial" w:cs="Arial"/>
          <w:b/>
          <w:bCs/>
          <w:i/>
          <w:iCs/>
          <w:color w:val="1D1B11" w:themeColor="background2" w:themeShade="1A"/>
          <w:sz w:val="40"/>
          <w:szCs w:val="40"/>
          <w:u w:val="single"/>
          <w:shd w:val="clear" w:color="auto" w:fill="FFFFFF"/>
          <w:rtl/>
        </w:rPr>
      </w:pPr>
      <w:r w:rsidRPr="009922B9">
        <w:rPr>
          <w:rStyle w:val="longtext1"/>
          <w:b/>
          <w:bCs/>
          <w:i/>
          <w:iCs/>
          <w:color w:val="1D1B11" w:themeColor="background2" w:themeShade="1A"/>
          <w:sz w:val="40"/>
          <w:szCs w:val="40"/>
          <w:u w:val="single"/>
          <w:shd w:val="clear" w:color="auto" w:fill="FFFFFF"/>
          <w:rtl/>
        </w:rPr>
        <w:lastRenderedPageBreak/>
        <w:t xml:space="preserve">ملخص </w:t>
      </w:r>
      <w:r w:rsidRPr="009922B9">
        <w:rPr>
          <w:rStyle w:val="longtext1"/>
          <w:rFonts w:hint="cs"/>
          <w:b/>
          <w:bCs/>
          <w:i/>
          <w:iCs/>
          <w:color w:val="1D1B11" w:themeColor="background2" w:themeShade="1A"/>
          <w:sz w:val="40"/>
          <w:szCs w:val="40"/>
          <w:u w:val="single"/>
          <w:shd w:val="clear" w:color="auto" w:fill="FFFFFF"/>
          <w:rtl/>
        </w:rPr>
        <w:t>الرسالة</w:t>
      </w:r>
    </w:p>
    <w:p w:rsidR="00F94DB0" w:rsidRPr="009922B9" w:rsidRDefault="00F94DB0" w:rsidP="00F94DB0">
      <w:pPr>
        <w:spacing w:line="480" w:lineRule="auto"/>
        <w:ind w:firstLine="720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يهدف هذا العمل الى صنع 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ص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ف بلورات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فوتونية ثنائية البعد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تتألف من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عدة طبقات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من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معدن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-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عازل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مترسبه على سطح معدن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وهي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قضبان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الذهب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النانو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متريه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/ الألومينا انوديك المسامية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 xml:space="preserve"> Au nanorods/ Porous Anodic Alumina membranes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      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(Au/PAA)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أغشية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المزينه بالذهب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. </w:t>
      </w:r>
    </w:p>
    <w:p w:rsidR="00F94DB0" w:rsidRPr="009922B9" w:rsidRDefault="00F94DB0" w:rsidP="00F94DB0">
      <w:pPr>
        <w:spacing w:line="480" w:lineRule="auto"/>
        <w:ind w:firstLine="720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في هذا العمل</w:t>
      </w:r>
      <w:r w:rsidRPr="009922B9">
        <w:rPr>
          <w:rStyle w:val="longtext1"/>
          <w:color w:val="1D1B11" w:themeColor="background2" w:themeShade="1A"/>
          <w:sz w:val="28"/>
          <w:szCs w:val="28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تم  بنجاح تناول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ضبط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سمك وقطر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المسام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فى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أغشية الألومينا انوديك المسامية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المرتبة والمنظمه فى شكل مصفوفات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متريه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،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تم تكوين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أغشية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المرتبة ذاتيا 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المخصصة على نحو فعال من الالومنيوم النقي صناعيا في حمض الأكساليك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0.3 M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.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وقد لحظ ان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زمن التأين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الثان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lang w:bidi="ar-EG"/>
        </w:rPr>
        <w:t>(Second anodization time)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زمن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س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ع المسام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lang w:bidi="ar-EG"/>
        </w:rPr>
        <w:t>(pore widening time)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تكون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هى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العوامل الرئيسية التي تؤثر على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سمك وقطر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المسام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فى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أغشية الألومينا انوديك المسامية.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وقد وجد ان سمك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أغشية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يزيد خطيا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مع زمن التأين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الثان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ومعدل الحفر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او معدل نمو المسام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يساوى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64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نانومتر / دقيقة.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كما ان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rtl/>
        </w:rPr>
        <w:t xml:space="preserve">قطر المسام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rtl/>
        </w:rPr>
        <w:t>تتسع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rtl/>
        </w:rPr>
        <w:t xml:space="preserve"> بانتظام رتيب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rtl/>
        </w:rPr>
        <w:t>من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27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الى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61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نانومتر بمعدل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0.435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نانومتر / دقيقة.</w:t>
      </w:r>
    </w:p>
    <w:p w:rsidR="00F94DB0" w:rsidRPr="009922B9" w:rsidRDefault="00F94DB0" w:rsidP="00F94DB0">
      <w:pPr>
        <w:spacing w:line="480" w:lineRule="auto"/>
        <w:ind w:firstLine="720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تم الجمع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بين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عملي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ة ا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لاستقطاب المهبطية وعملي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ة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توسيع المسام بنجاح لإزالة طبقة الحاجز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كليا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بين غش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اء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ركيزة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الالومنيوم, وقد ادت هذه الطريقة الى النتائج التالية: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</w:p>
    <w:p w:rsidR="00F94DB0" w:rsidRPr="009922B9" w:rsidRDefault="00F94DB0" w:rsidP="00F94DB0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تمت الازالة لهذه الطبقة بعد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7.5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دقيقة استقطاب مهبطي مع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70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دقيقة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ت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س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ع المسام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.</w:t>
      </w:r>
    </w:p>
    <w:p w:rsidR="00F94DB0" w:rsidRPr="009922B9" w:rsidRDefault="00F94DB0" w:rsidP="00F94DB0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الممكن السيطرة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والتحكم فى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قطر المسام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70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الى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90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نانومتر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ب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دون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هدم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غش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اء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الألومينا انوديك المسامي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(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)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, وهذا المدى لا يمكن الحصول عليه بعملية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ت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س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ع المسام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فقط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دون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ان يتم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هدم حوائط 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غش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اء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. </w:t>
      </w:r>
    </w:p>
    <w:p w:rsidR="00F94DB0" w:rsidRPr="009922B9" w:rsidRDefault="00F94DB0" w:rsidP="00F94DB0">
      <w:pPr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lastRenderedPageBreak/>
        <w:t xml:space="preserve">        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المزايا الرئيسية لهذه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أغشية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هى </w:t>
      </w:r>
    </w:p>
    <w:p w:rsidR="00F94DB0" w:rsidRPr="009922B9" w:rsidRDefault="00F94DB0" w:rsidP="00F94DB0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تصاق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التام مع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ركيزة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الالومنيوم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 </w:t>
      </w:r>
    </w:p>
    <w:p w:rsidR="00F94DB0" w:rsidRPr="009922B9" w:rsidRDefault="00F94DB0" w:rsidP="00F94DB0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إزالة ال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تامة والكلية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لطبقة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الاكسيد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الحاجز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 </w:t>
      </w:r>
    </w:p>
    <w:p w:rsidR="00F94DB0" w:rsidRPr="009922B9" w:rsidRDefault="00F94DB0" w:rsidP="00F94DB0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لا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يحدث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تآكل حفر على ركيزة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الالومنيوم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في الظروف المثل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 لازالة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لطبقة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الحاجز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</w:t>
      </w:r>
    </w:p>
    <w:p w:rsidR="00F94DB0" w:rsidRPr="009922B9" w:rsidRDefault="00F94DB0" w:rsidP="00F94DB0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التحكم بدقة فى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الحجم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والقطر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</w:t>
      </w:r>
    </w:p>
    <w:p w:rsidR="00F94DB0" w:rsidRPr="009922B9" w:rsidRDefault="00F94DB0" w:rsidP="00F94DB0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والمزيد من التجانس.</w:t>
      </w:r>
    </w:p>
    <w:p w:rsidR="00F94DB0" w:rsidRPr="009922B9" w:rsidRDefault="00F94DB0" w:rsidP="00F94DB0">
      <w:pPr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ونتيجة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لمزايا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السابقه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تم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ستخدم هذه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أغشية بكفاءة عالية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فى تصنيع  مصفوفات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نانو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متريه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عالية الترتيب والتنظيم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(مع ارتفاع عامل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تعبئة و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لا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تساق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).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باستخدام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التيار المستمر فى عملية الترسيب الكهربى </w:t>
      </w:r>
      <w:r w:rsidRPr="009922B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(DC electrodeposition)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للذهب داخل ثقوب القالب تم الحصول على النتائج التالية: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</w:p>
    <w:p w:rsidR="00F94DB0" w:rsidRPr="009922B9" w:rsidRDefault="00F94DB0" w:rsidP="00F94DB0">
      <w:pPr>
        <w:pStyle w:val="ListParagraph"/>
        <w:numPr>
          <w:ilvl w:val="0"/>
          <w:numId w:val="3"/>
        </w:numPr>
        <w:bidi/>
        <w:spacing w:after="58"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تم ترسيب مصفوفات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قضب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الذهب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نانو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متريه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eastAsiaTheme="minorHAnsi" w:hAnsi="Arial" w:cs="Arial"/>
          <w:color w:val="1D1B11" w:themeColor="background2" w:themeShade="1A"/>
          <w:sz w:val="28"/>
          <w:szCs w:val="28"/>
          <w:shd w:val="clear" w:color="auto" w:fill="FFFFFF"/>
        </w:rPr>
        <w:t xml:space="preserve">Au nanorods arrays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عالية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الانتظا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والاتساق والترتيب فى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قطر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قضيب وارتفاع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بنجاح داخل هذه القوالب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.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</w:p>
    <w:p w:rsidR="00F94DB0" w:rsidRPr="009922B9" w:rsidRDefault="00F94DB0" w:rsidP="00F94DB0">
      <w:pPr>
        <w:pStyle w:val="ListParagraph"/>
        <w:numPr>
          <w:ilvl w:val="0"/>
          <w:numId w:val="3"/>
        </w:numPr>
        <w:bidi/>
        <w:spacing w:after="58"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دراسات تفصيلية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لانعكاس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الناتج من سقوط الضوء على اسطح كلا من </w:t>
      </w:r>
      <w:r w:rsidRPr="009922B9">
        <w:rPr>
          <w:rStyle w:val="longtext1"/>
          <w:rFonts w:ascii="Arial" w:eastAsiaTheme="minorHAnsi" w:hAnsi="Arial" w:cs="Arial"/>
          <w:color w:val="1D1B11" w:themeColor="background2" w:themeShade="1A"/>
          <w:sz w:val="28"/>
          <w:szCs w:val="28"/>
          <w:shd w:val="clear" w:color="auto" w:fill="FFFFFF"/>
        </w:rPr>
        <w:t xml:space="preserve">Au/PAA composites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 </w:t>
      </w:r>
      <w:r w:rsidRPr="009922B9">
        <w:rPr>
          <w:rStyle w:val="longtext1"/>
          <w:rFonts w:ascii="Arial" w:eastAsiaTheme="minorHAnsi" w:hAnsi="Arial" w:cs="Arial"/>
          <w:color w:val="1D1B11" w:themeColor="background2" w:themeShade="1A"/>
          <w:sz w:val="28"/>
          <w:szCs w:val="28"/>
          <w:shd w:val="clear" w:color="auto" w:fill="FFFFFF"/>
        </w:rPr>
        <w:t>freestanding Au nanorods arrays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كشفت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عن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وجود ثلاثة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منخفضات رنين</w:t>
      </w:r>
      <w:r w:rsidRPr="009922B9">
        <w:rPr>
          <w:color w:val="1D1B11" w:themeColor="background2" w:themeShade="1A"/>
          <w:sz w:val="26"/>
          <w:szCs w:val="26"/>
        </w:rPr>
        <w:t>. (resonance minima)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</w:p>
    <w:p w:rsidR="00F94DB0" w:rsidRPr="009922B9" w:rsidRDefault="00F94DB0" w:rsidP="00F94DB0">
      <w:pPr>
        <w:pStyle w:val="ListParagraph"/>
        <w:numPr>
          <w:ilvl w:val="0"/>
          <w:numId w:val="3"/>
        </w:numPr>
        <w:bidi/>
        <w:spacing w:after="58"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شد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ة ومكان هذه الانخفضات (</w:t>
      </w:r>
      <w:r w:rsidRPr="009922B9">
        <w:rPr>
          <w:color w:val="1D1B11" w:themeColor="background2" w:themeShade="1A"/>
          <w:sz w:val="26"/>
          <w:szCs w:val="26"/>
        </w:rPr>
        <w:t>(resonance minima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فى منحنى الانعكاس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تعتمد على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كلا من 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نسبة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بين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ارتفاع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قضيب و قطر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ه </w:t>
      </w:r>
      <w:r w:rsidRPr="009922B9">
        <w:rPr>
          <w:rStyle w:val="longtext1"/>
          <w:rFonts w:ascii="Arial" w:eastAsiaTheme="minorHAnsi" w:hAnsi="Arial" w:cs="Arial"/>
          <w:color w:val="1D1B11" w:themeColor="background2" w:themeShade="1A"/>
          <w:sz w:val="28"/>
          <w:szCs w:val="28"/>
          <w:shd w:val="clear" w:color="auto" w:fill="FFFFFF"/>
        </w:rPr>
        <w:t>aspect ratio)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), 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اتجاه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الاستقطاب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,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وزاوية السقوط وال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وسط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عازل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بين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قضب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ان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الذهب.</w:t>
      </w:r>
    </w:p>
    <w:p w:rsidR="00F94DB0" w:rsidRPr="009922B9" w:rsidRDefault="00F94DB0" w:rsidP="00F94DB0">
      <w:pPr>
        <w:pStyle w:val="ListParagraph"/>
        <w:numPr>
          <w:ilvl w:val="0"/>
          <w:numId w:val="3"/>
        </w:numPr>
        <w:bidi/>
        <w:spacing w:after="58"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lastRenderedPageBreak/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كذلك تشير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هذه النتائج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الى ان ال                                                                  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Transverse Surface Plasmon Resonance (TSPR)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</w:p>
    <w:p w:rsidR="00F94DB0" w:rsidRPr="009922B9" w:rsidRDefault="00F94DB0" w:rsidP="00F94DB0">
      <w:pPr>
        <w:spacing w:after="58" w:line="480" w:lineRule="auto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الاساسى عند طول موجى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527 nm ~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أقوى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مما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ذكر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فى الدراسات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سابق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، بالإضافة إلى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وجود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TSPR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من رتبه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أعلى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عند طول موجى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430 nm ~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>.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وهذه النتائج ترجع الى الجوده العالية فى ملئ كل ثقوب قالب ال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بقضبان الذهب ذات القطر الواحد وكذلك الطول الموحد نتيجه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لإزالة طبقة الحاجز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كليا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>بين غش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اء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ال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>PAA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ركيزة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الالومنيوم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>.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br/>
      </w:r>
    </w:p>
    <w:p w:rsidR="00F94DB0" w:rsidRPr="009922B9" w:rsidRDefault="00F94DB0" w:rsidP="00F94DB0">
      <w:pPr>
        <w:spacing w:after="58" w:line="480" w:lineRule="auto"/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وبالإضافة إلى ذلك ،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و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باستخدام</w:t>
      </w: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r.f. magnetron sputtering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 xml:space="preserve">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فقد زينت الجدران الداخلية لهذه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القوالب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>PAA templates)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) ب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جسيمات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الذهب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النانو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متر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ية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 xml:space="preserve"> </w:t>
      </w:r>
      <w:r w:rsidRPr="009922B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Au nanoparticles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بالتزامن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مع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تكوين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فيلم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رقيق جدا من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جسيمات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الذهب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النانو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متر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ية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 على سطح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غشاء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 xml:space="preserve"> PAA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وبه فجوات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موحدة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ومنتظمه بالاضافه الى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شبه فجو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ات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قطرها اقل من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>25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نانومتر.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>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قد اظهرت هذه الاغشية المزينة بالذهب 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لو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نا رائع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ه  ذات درجه عالية من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التشبع 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الناتجه من 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تد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خل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والتى امكن التحكم فيها وضبطها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. وكشفت دراسات تفصيلية لانعكاس هذه البنى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(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الهياكل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)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دور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كلا من</w:t>
      </w:r>
    </w:p>
    <w:p w:rsidR="00F94DB0" w:rsidRPr="009922B9" w:rsidRDefault="00F94DB0" w:rsidP="00F94DB0">
      <w:pPr>
        <w:pStyle w:val="ListParagraph"/>
        <w:numPr>
          <w:ilvl w:val="0"/>
          <w:numId w:val="4"/>
        </w:numPr>
        <w:spacing w:after="58" w:line="480" w:lineRule="auto"/>
        <w:jc w:val="left"/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>Localized Surface Plasmon (LSP)</w:t>
      </w:r>
    </w:p>
    <w:p w:rsidR="00F94DB0" w:rsidRPr="009922B9" w:rsidRDefault="00F94DB0" w:rsidP="00F94DB0">
      <w:pPr>
        <w:pStyle w:val="ListParagraph"/>
        <w:numPr>
          <w:ilvl w:val="0"/>
          <w:numId w:val="4"/>
        </w:numPr>
        <w:spacing w:after="58" w:line="480" w:lineRule="auto"/>
        <w:jc w:val="left"/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>Propagating Surface Plasmon (PSP)</w:t>
      </w:r>
    </w:p>
    <w:p w:rsidR="00F94DB0" w:rsidRPr="009922B9" w:rsidRDefault="00F94DB0" w:rsidP="00F94DB0">
      <w:pPr>
        <w:spacing w:after="58" w:line="480" w:lineRule="auto"/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  <w:t>فى تعظيم و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تعزيز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تد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خل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الضوئى فى هذه البنى (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الهياكل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) ذات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الطبقات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متعدد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.</w:t>
      </w:r>
    </w:p>
    <w:p w:rsidR="00F94DB0" w:rsidRPr="009922B9" w:rsidRDefault="00F94DB0" w:rsidP="00F94DB0">
      <w:pPr>
        <w:spacing w:after="58" w:line="480" w:lineRule="auto"/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وبالإضافة إلى ذلك ،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هذه النتائج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تتضمن بيانات عن كيفية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اعتماد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أطياف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انعكاس على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البارمترات المختلفه لكلا من مصفوفات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جسيمات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الذهب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النانو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متر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ية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وغشاء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 xml:space="preserve">PAA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. وأشار التحليل الكمي للبيانات باستخدام نموذج تجريبي من أربعة طبق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ات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الى الاتى</w:t>
      </w:r>
    </w:p>
    <w:p w:rsidR="00F94DB0" w:rsidRPr="009922B9" w:rsidRDefault="00F94DB0" w:rsidP="00F94DB0">
      <w:pPr>
        <w:spacing w:after="58" w:line="480" w:lineRule="auto"/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  <w:lang w:bidi="ar-EG"/>
        </w:rPr>
      </w:pPr>
    </w:p>
    <w:p w:rsidR="00F94DB0" w:rsidRPr="009922B9" w:rsidRDefault="00F94DB0" w:rsidP="00F94DB0">
      <w:pPr>
        <w:pStyle w:val="ListParagraph"/>
        <w:numPr>
          <w:ilvl w:val="0"/>
          <w:numId w:val="5"/>
        </w:numPr>
        <w:bidi/>
        <w:spacing w:after="58" w:line="480" w:lineRule="auto"/>
        <w:jc w:val="left"/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rFonts w:ascii="Arial" w:hAnsi="Arial" w:cs="Arial" w:hint="cs"/>
          <w:color w:val="1D1B11" w:themeColor="background2" w:themeShade="1A"/>
          <w:sz w:val="28"/>
          <w:szCs w:val="28"/>
          <w:shd w:val="clear" w:color="auto" w:fill="FFFFFF"/>
          <w:rtl/>
        </w:rPr>
        <w:lastRenderedPageBreak/>
        <w:t xml:space="preserve"> </w:t>
      </w:r>
      <w:r w:rsidRPr="009922B9"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بالنسبه للبنى ذات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الطبقات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متعدد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ه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و المساميه فان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قتران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كهرومغناطيسية </w:t>
      </w:r>
      <w:r w:rsidRPr="009922B9">
        <w:rPr>
          <w:color w:val="1D1B11" w:themeColor="background2" w:themeShade="1A"/>
          <w:sz w:val="26"/>
          <w:szCs w:val="26"/>
        </w:rPr>
        <w:t xml:space="preserve">electromagnetic coupling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قوي بين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كلا من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 xml:space="preserve">LSP &amp; PSP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مع حزم التداخل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يؤدي إلى تشبع لون التد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خل. </w:t>
      </w:r>
    </w:p>
    <w:p w:rsidR="00F94DB0" w:rsidRPr="009922B9" w:rsidRDefault="00F94DB0" w:rsidP="00F94DB0">
      <w:pPr>
        <w:pStyle w:val="ListParagraph"/>
        <w:numPr>
          <w:ilvl w:val="0"/>
          <w:numId w:val="5"/>
        </w:numPr>
        <w:bidi/>
        <w:spacing w:after="58" w:line="480" w:lineRule="auto"/>
        <w:jc w:val="left"/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</w:pP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لوحظ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وجود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اختلاف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فى الطور</w:t>
      </w:r>
      <w:r w:rsidRPr="009922B9">
        <w:rPr>
          <w:color w:val="1D1B11" w:themeColor="background2" w:themeShade="1A"/>
          <w:sz w:val="26"/>
          <w:szCs w:val="26"/>
        </w:rPr>
        <w:t xml:space="preserve"> phase difference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يقترب من </w:t>
      </w:r>
      <w:r w:rsidRPr="009922B9">
        <w:rPr>
          <w:color w:val="1D1B11" w:themeColor="background2" w:themeShade="1A"/>
          <w:sz w:val="26"/>
          <w:szCs w:val="26"/>
        </w:rPr>
        <w:t>180</w:t>
      </w:r>
      <w:r w:rsidRPr="009922B9">
        <w:rPr>
          <w:color w:val="1D1B11" w:themeColor="background2" w:themeShade="1A"/>
          <w:sz w:val="26"/>
          <w:szCs w:val="26"/>
          <w:vertAlign w:val="superscript"/>
        </w:rPr>
        <w:t>o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للعينات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المعرضة لترسيب الذهب (زمن التزيين)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لمدة أطول من </w:t>
      </w:r>
      <w:r w:rsidRPr="009922B9">
        <w:rPr>
          <w:color w:val="1D1B11" w:themeColor="background2" w:themeShade="1A"/>
          <w:sz w:val="26"/>
          <w:szCs w:val="26"/>
        </w:rPr>
        <w:t>60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ثانية مقارنة مع تلك الم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عرضه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لأقل من </w:t>
      </w:r>
      <w:r w:rsidRPr="009922B9">
        <w:rPr>
          <w:color w:val="1D1B11" w:themeColor="background2" w:themeShade="1A"/>
          <w:sz w:val="26"/>
          <w:szCs w:val="26"/>
        </w:rPr>
        <w:t>60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ثانية ، نتيجة للانتقال من تفاعل ثنائي القطب - ثنائي القطب</w:t>
      </w:r>
      <w:r w:rsidRPr="009922B9">
        <w:rPr>
          <w:color w:val="1D1B11" w:themeColor="background2" w:themeShade="1A"/>
          <w:sz w:val="26"/>
          <w:szCs w:val="26"/>
        </w:rPr>
        <w:t xml:space="preserve"> dipole-dipole interaction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الى رجيم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قتر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ن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المتصل</w:t>
      </w:r>
      <w:r w:rsidRPr="009922B9">
        <w:rPr>
          <w:color w:val="1D1B11" w:themeColor="background2" w:themeShade="1A"/>
          <w:sz w:val="26"/>
          <w:szCs w:val="26"/>
        </w:rPr>
        <w:t xml:space="preserve"> conductively coupled regime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.</w:t>
      </w:r>
    </w:p>
    <w:p w:rsidR="00F94DB0" w:rsidRPr="009922B9" w:rsidRDefault="00F94DB0" w:rsidP="00F94DB0">
      <w:pPr>
        <w:spacing w:after="58" w:line="480" w:lineRule="auto"/>
        <w:ind w:left="441"/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</w:pP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من كل النتائج السالفة الذكر, تعد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النهج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والطرق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المستخدمة لتصنيع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العينات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في هذه الدراسة بسيطة وسريعة واقتصادية ، و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>يمكن اعادة انتاجها باستخدام نفس الطرق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. لذلك ، يمكن 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استخدام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الهياكل</w:t>
      </w:r>
      <w:r w:rsidRPr="009922B9">
        <w:rPr>
          <w:rStyle w:val="longtext1"/>
          <w:rFonts w:hint="cs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المقترحة بمثابة اللبنات لأجهزة 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</w:rPr>
        <w:t>nanophotonic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 xml:space="preserve"> و</w:t>
      </w:r>
      <w:r w:rsidRPr="009922B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nanoelectronic</w:t>
      </w:r>
      <w:r w:rsidRPr="009922B9">
        <w:rPr>
          <w:rStyle w:val="longtext1"/>
          <w:color w:val="1D1B11" w:themeColor="background2" w:themeShade="1A"/>
          <w:sz w:val="28"/>
          <w:szCs w:val="28"/>
          <w:shd w:val="clear" w:color="auto" w:fill="FFFFFF"/>
          <w:rtl/>
        </w:rPr>
        <w:t>.</w:t>
      </w:r>
    </w:p>
    <w:p w:rsidR="00F94DB0" w:rsidRPr="009922B9" w:rsidRDefault="00F94DB0" w:rsidP="00F94DB0">
      <w:pPr>
        <w:spacing w:line="480" w:lineRule="auto"/>
        <w:jc w:val="both"/>
        <w:rPr>
          <w:rStyle w:val="longtext1"/>
          <w:rFonts w:ascii="Arial" w:hAnsi="Arial" w:cs="Arial"/>
          <w:color w:val="1D1B11" w:themeColor="background2" w:themeShade="1A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:rsidR="00F94DB0" w:rsidRDefault="00F94DB0" w:rsidP="00F94DB0">
      <w:pPr>
        <w:spacing w:line="480" w:lineRule="auto"/>
        <w:jc w:val="both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F94DB0" w:rsidRDefault="00F94DB0" w:rsidP="00F94DB0">
      <w:pPr>
        <w:pStyle w:val="ListParagraph"/>
        <w:bidi/>
        <w:spacing w:after="58" w:line="480" w:lineRule="auto"/>
        <w:ind w:left="1800"/>
        <w:jc w:val="both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94DB0" w:rsidRPr="00B74175" w:rsidRDefault="00F94DB0" w:rsidP="00F94DB0">
      <w:pPr>
        <w:pStyle w:val="ListParagraph"/>
        <w:bidi/>
        <w:spacing w:after="58" w:line="480" w:lineRule="auto"/>
        <w:ind w:left="1800"/>
        <w:jc w:val="both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  <w:rtl/>
          <w:lang w:bidi="ar-EG"/>
        </w:rPr>
      </w:pPr>
    </w:p>
    <w:p w:rsidR="003119BE" w:rsidRPr="00F94DB0" w:rsidRDefault="003119BE">
      <w:pPr>
        <w:rPr>
          <w:lang w:bidi="ar-EG"/>
        </w:rPr>
      </w:pPr>
    </w:p>
    <w:sectPr w:rsidR="003119BE" w:rsidRPr="00F94DB0" w:rsidSect="00545880">
      <w:footerReference w:type="default" r:id="rId7"/>
      <w:pgSz w:w="11906" w:h="16838"/>
      <w:pgMar w:top="1440" w:right="1800" w:bottom="1440" w:left="1800" w:header="708" w:footer="708" w:gutter="0"/>
      <w:pgNumType w:start="14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39" w:rsidRDefault="00B24439">
      <w:pPr>
        <w:spacing w:after="0" w:line="240" w:lineRule="auto"/>
      </w:pPr>
      <w:r>
        <w:separator/>
      </w:r>
    </w:p>
  </w:endnote>
  <w:endnote w:type="continuationSeparator" w:id="0">
    <w:p w:rsidR="00B24439" w:rsidRDefault="00B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32843"/>
      <w:docPartObj>
        <w:docPartGallery w:val="Page Numbers (Bottom of Page)"/>
        <w:docPartUnique/>
      </w:docPartObj>
    </w:sdtPr>
    <w:sdtEndPr/>
    <w:sdtContent>
      <w:p w:rsidR="00CF5E2A" w:rsidRDefault="009922B9" w:rsidP="004235AF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A19">
          <w:rPr>
            <w:noProof/>
          </w:rPr>
          <w:t>151</w:t>
        </w:r>
        <w:r>
          <w:fldChar w:fldCharType="end"/>
        </w:r>
      </w:p>
    </w:sdtContent>
  </w:sdt>
  <w:p w:rsidR="00CF5E2A" w:rsidRDefault="00B2443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39" w:rsidRDefault="00B24439">
      <w:pPr>
        <w:spacing w:after="0" w:line="240" w:lineRule="auto"/>
      </w:pPr>
      <w:r>
        <w:separator/>
      </w:r>
    </w:p>
  </w:footnote>
  <w:footnote w:type="continuationSeparator" w:id="0">
    <w:p w:rsidR="00B24439" w:rsidRDefault="00B2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1C9"/>
    <w:multiLevelType w:val="hybridMultilevel"/>
    <w:tmpl w:val="50C4CA24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157"/>
    <w:multiLevelType w:val="hybridMultilevel"/>
    <w:tmpl w:val="800600F6"/>
    <w:lvl w:ilvl="0" w:tplc="633C7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6DF"/>
    <w:multiLevelType w:val="hybridMultilevel"/>
    <w:tmpl w:val="9F5873C4"/>
    <w:lvl w:ilvl="0" w:tplc="633C7DC6">
      <w:start w:val="1"/>
      <w:numFmt w:val="decimal"/>
      <w:lvlText w:val="%1-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4517389B"/>
    <w:multiLevelType w:val="hybridMultilevel"/>
    <w:tmpl w:val="6F88252E"/>
    <w:lvl w:ilvl="0" w:tplc="8BA81E2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44C90"/>
    <w:multiLevelType w:val="hybridMultilevel"/>
    <w:tmpl w:val="CCDC95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OzMLQwMDY0NTCzMLNQ0lEKTi0uzszPAykwrAUAKPGaRywAAAA="/>
  </w:docVars>
  <w:rsids>
    <w:rsidRoot w:val="00F94DB0"/>
    <w:rsid w:val="0009684E"/>
    <w:rsid w:val="003119BE"/>
    <w:rsid w:val="009922B9"/>
    <w:rsid w:val="00B24439"/>
    <w:rsid w:val="00D45A19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209A6-6E3A-43D4-B011-08D1B7A0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rsid w:val="00F94DB0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F94DB0"/>
    <w:pPr>
      <w:bidi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Dr.Mohamed Fadel</cp:lastModifiedBy>
  <cp:revision>2</cp:revision>
  <cp:lastPrinted>2015-09-14T05:26:00Z</cp:lastPrinted>
  <dcterms:created xsi:type="dcterms:W3CDTF">2015-09-14T05:27:00Z</dcterms:created>
  <dcterms:modified xsi:type="dcterms:W3CDTF">2015-09-14T05:27:00Z</dcterms:modified>
</cp:coreProperties>
</file>