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2C" w:rsidRPr="0040135B" w:rsidRDefault="00050511" w:rsidP="0040135B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40135B">
        <w:rPr>
          <w:b/>
          <w:bCs/>
          <w:sz w:val="40"/>
          <w:szCs w:val="40"/>
          <w:u w:val="single"/>
        </w:rPr>
        <w:t>Abstract</w:t>
      </w:r>
    </w:p>
    <w:p w:rsidR="00050511" w:rsidRDefault="00050511" w:rsidP="008A6CE1">
      <w:pPr>
        <w:ind w:firstLine="450"/>
      </w:pPr>
      <w:r>
        <w:t>This thesis</w:t>
      </w:r>
      <w:r w:rsidR="00477955">
        <w:t xml:space="preserve"> </w:t>
      </w:r>
      <w:r w:rsidR="007B2093">
        <w:t xml:space="preserve">comprises </w:t>
      </w:r>
      <w:r w:rsidR="00477955">
        <w:t xml:space="preserve">four chapters. The first one is an introduction which </w:t>
      </w:r>
      <w:r w:rsidR="007B2093">
        <w:t xml:space="preserve">consists of </w:t>
      </w:r>
      <w:r w:rsidR="00477955">
        <w:t>a brief</w:t>
      </w:r>
      <w:r w:rsidR="00BD4D03">
        <w:t xml:space="preserve"> </w:t>
      </w:r>
      <w:r w:rsidR="00477955">
        <w:t>literature survey about different methods to synthesi</w:t>
      </w:r>
      <w:r w:rsidR="00AA548A">
        <w:t>ze</w:t>
      </w:r>
      <w:r w:rsidR="008A6CE1">
        <w:t xml:space="preserve"> </w:t>
      </w:r>
      <w:proofErr w:type="spellStart"/>
      <w:proofErr w:type="gramStart"/>
      <w:r w:rsidR="00477955">
        <w:t>thieno</w:t>
      </w:r>
      <w:proofErr w:type="spellEnd"/>
      <w:r w:rsidR="00477955">
        <w:t>[</w:t>
      </w:r>
      <w:proofErr w:type="gramEnd"/>
      <w:r w:rsidR="00477955">
        <w:t>3,2-</w:t>
      </w:r>
      <w:r w:rsidR="00477955">
        <w:rPr>
          <w:i/>
          <w:iCs/>
        </w:rPr>
        <w:t>d</w:t>
      </w:r>
      <w:r w:rsidR="00477955">
        <w:t>]</w:t>
      </w:r>
      <w:proofErr w:type="spellStart"/>
      <w:r w:rsidR="00477955">
        <w:t>pyrimidine</w:t>
      </w:r>
      <w:proofErr w:type="spellEnd"/>
      <w:r w:rsidR="00477955">
        <w:t xml:space="preserve"> and </w:t>
      </w:r>
      <w:proofErr w:type="spellStart"/>
      <w:r w:rsidR="00477955">
        <w:t>thieno</w:t>
      </w:r>
      <w:proofErr w:type="spellEnd"/>
      <w:r w:rsidR="00477955">
        <w:t>[3,4-</w:t>
      </w:r>
      <w:r w:rsidR="00477955">
        <w:rPr>
          <w:i/>
          <w:iCs/>
        </w:rPr>
        <w:t>d</w:t>
      </w:r>
      <w:r w:rsidR="00477955">
        <w:t>]</w:t>
      </w:r>
      <w:proofErr w:type="spellStart"/>
      <w:r w:rsidR="00477955">
        <w:t>pyrimidine</w:t>
      </w:r>
      <w:proofErr w:type="spellEnd"/>
      <w:r w:rsidR="00477955">
        <w:t xml:space="preserve"> containing </w:t>
      </w:r>
      <w:r w:rsidR="00477955" w:rsidRPr="00BE6209">
        <w:t xml:space="preserve">compounds </w:t>
      </w:r>
      <w:r w:rsidR="007B2093" w:rsidRPr="00BE6209">
        <w:t xml:space="preserve">in addition to an account on </w:t>
      </w:r>
      <w:r w:rsidR="00477955" w:rsidRPr="00BE6209">
        <w:t xml:space="preserve">their </w:t>
      </w:r>
      <w:proofErr w:type="spellStart"/>
      <w:r w:rsidR="00626648" w:rsidRPr="00BE6209">
        <w:t>cytotoxic</w:t>
      </w:r>
      <w:proofErr w:type="spellEnd"/>
      <w:r w:rsidR="00477955" w:rsidRPr="00BE6209">
        <w:t xml:space="preserve"> </w:t>
      </w:r>
      <w:r w:rsidR="00C474F5" w:rsidRPr="00BE6209">
        <w:t>a</w:t>
      </w:r>
      <w:r w:rsidR="00046784" w:rsidRPr="00BE6209">
        <w:t>c</w:t>
      </w:r>
      <w:r w:rsidR="00C474F5" w:rsidRPr="00BE6209">
        <w:t>t</w:t>
      </w:r>
      <w:r w:rsidR="00046784" w:rsidRPr="00BE6209">
        <w:t>ivities</w:t>
      </w:r>
      <w:r w:rsidR="00477955" w:rsidRPr="00BE6209">
        <w:t>.</w:t>
      </w:r>
    </w:p>
    <w:p w:rsidR="00C53181" w:rsidRDefault="00C53181" w:rsidP="00626648">
      <w:pPr>
        <w:ind w:firstLine="450"/>
      </w:pPr>
      <w:r>
        <w:t xml:space="preserve">The second chapter clarifies the </w:t>
      </w:r>
      <w:r w:rsidR="007B2093">
        <w:t xml:space="preserve">objectives </w:t>
      </w:r>
      <w:r>
        <w:t xml:space="preserve">of the work and the </w:t>
      </w:r>
      <w:r w:rsidR="007B2093">
        <w:t>S</w:t>
      </w:r>
      <w:r>
        <w:t>chemes</w:t>
      </w:r>
      <w:r w:rsidRPr="00C53181">
        <w:t xml:space="preserve"> </w:t>
      </w:r>
      <w:r w:rsidRPr="005346E4">
        <w:t xml:space="preserve">designed </w:t>
      </w:r>
      <w:r w:rsidR="007B2093">
        <w:t xml:space="preserve">for the preparation of the </w:t>
      </w:r>
      <w:r>
        <w:t xml:space="preserve">new </w:t>
      </w:r>
      <w:r w:rsidR="007B2093">
        <w:t xml:space="preserve">required </w:t>
      </w:r>
      <w:r>
        <w:t>target</w:t>
      </w:r>
      <w:r w:rsidRPr="005346E4">
        <w:t xml:space="preserve"> compounds</w:t>
      </w:r>
      <w:r>
        <w:t>.</w:t>
      </w:r>
    </w:p>
    <w:p w:rsidR="00BE6209" w:rsidRDefault="00C53181" w:rsidP="00A61BD0">
      <w:pPr>
        <w:ind w:right="-180" w:firstLine="450"/>
      </w:pPr>
      <w:r>
        <w:t>The third chapter deals with the t</w:t>
      </w:r>
      <w:r w:rsidRPr="00CC5C3E">
        <w:t>heoretical dis</w:t>
      </w:r>
      <w:r>
        <w:t>cussion of the experimental work</w:t>
      </w:r>
      <w:r w:rsidR="00713452">
        <w:t xml:space="preserve"> </w:t>
      </w:r>
      <w:r w:rsidR="00626648">
        <w:t>for the preparation of th</w:t>
      </w:r>
      <w:r w:rsidR="00A92329">
        <w:t>e</w:t>
      </w:r>
      <w:r w:rsidR="00626648">
        <w:t xml:space="preserve"> starting materials </w:t>
      </w:r>
      <w:proofErr w:type="spellStart"/>
      <w:r w:rsidR="00626648">
        <w:rPr>
          <w:b/>
          <w:bCs/>
        </w:rPr>
        <w:t>I</w:t>
      </w:r>
      <w:r w:rsidR="007B68D5">
        <w:rPr>
          <w:b/>
          <w:bCs/>
        </w:rPr>
        <w:t>a&amp;b</w:t>
      </w:r>
      <w:proofErr w:type="spellEnd"/>
      <w:r w:rsidR="00626648" w:rsidRPr="006B215E">
        <w:t>,</w:t>
      </w:r>
      <w:r w:rsidR="00626648">
        <w:rPr>
          <w:b/>
          <w:bCs/>
        </w:rPr>
        <w:t xml:space="preserve"> </w:t>
      </w:r>
      <w:proofErr w:type="spellStart"/>
      <w:r w:rsidR="00626648">
        <w:rPr>
          <w:b/>
          <w:bCs/>
        </w:rPr>
        <w:t>II</w:t>
      </w:r>
      <w:r w:rsidR="007B68D5">
        <w:rPr>
          <w:b/>
          <w:bCs/>
        </w:rPr>
        <w:t>a</w:t>
      </w:r>
      <w:proofErr w:type="spellEnd"/>
      <w:r w:rsidR="001C308A">
        <w:rPr>
          <w:b/>
          <w:bCs/>
        </w:rPr>
        <w:t>-d</w:t>
      </w:r>
      <w:r w:rsidR="00626648">
        <w:rPr>
          <w:b/>
          <w:bCs/>
        </w:rPr>
        <w:t xml:space="preserve"> </w:t>
      </w:r>
      <w:r w:rsidR="00626648">
        <w:t>and</w:t>
      </w:r>
      <w:r w:rsidR="001C308A">
        <w:t xml:space="preserve"> the key intermediates</w:t>
      </w:r>
      <w:r w:rsidR="00626648">
        <w:rPr>
          <w:b/>
          <w:bCs/>
        </w:rPr>
        <w:t xml:space="preserve"> </w:t>
      </w:r>
      <w:proofErr w:type="spellStart"/>
      <w:r w:rsidR="00626648">
        <w:rPr>
          <w:b/>
          <w:bCs/>
        </w:rPr>
        <w:t>III</w:t>
      </w:r>
      <w:r w:rsidR="007B68D5">
        <w:rPr>
          <w:b/>
          <w:bCs/>
        </w:rPr>
        <w:t>a</w:t>
      </w:r>
      <w:proofErr w:type="spellEnd"/>
      <w:r w:rsidR="001C308A">
        <w:rPr>
          <w:b/>
          <w:bCs/>
        </w:rPr>
        <w:t>-d</w:t>
      </w:r>
      <w:r w:rsidR="001C308A">
        <w:t xml:space="preserve">, </w:t>
      </w:r>
      <w:proofErr w:type="spellStart"/>
      <w:r w:rsidR="00191A75">
        <w:rPr>
          <w:b/>
          <w:bCs/>
        </w:rPr>
        <w:t>XVa&amp;b</w:t>
      </w:r>
      <w:proofErr w:type="spellEnd"/>
      <w:r w:rsidR="00F71DBF">
        <w:t>,</w:t>
      </w:r>
      <w:r w:rsidR="00191A75">
        <w:t xml:space="preserve"> </w:t>
      </w:r>
      <w:r w:rsidR="00A3074A">
        <w:t xml:space="preserve">in addition to </w:t>
      </w:r>
      <w:r w:rsidR="001C308A">
        <w:t>the target new compounds</w:t>
      </w:r>
      <w:r w:rsidR="00B430E1">
        <w:t xml:space="preserve">   </w:t>
      </w:r>
      <w:r w:rsidR="001C308A">
        <w:t xml:space="preserve"> </w:t>
      </w:r>
      <w:proofErr w:type="spellStart"/>
      <w:r w:rsidR="001C308A">
        <w:rPr>
          <w:b/>
          <w:bCs/>
        </w:rPr>
        <w:t>I</w:t>
      </w:r>
      <w:r w:rsidR="001C308A">
        <w:t>V</w:t>
      </w:r>
      <w:r w:rsidR="001C308A">
        <w:rPr>
          <w:b/>
          <w:bCs/>
        </w:rPr>
        <w:t>a</w:t>
      </w:r>
      <w:proofErr w:type="spellEnd"/>
      <w:r w:rsidR="001C308A">
        <w:rPr>
          <w:b/>
          <w:bCs/>
        </w:rPr>
        <w:t>-d</w:t>
      </w:r>
      <w:r w:rsidR="001C308A" w:rsidRPr="006B215E">
        <w:t>,</w:t>
      </w:r>
      <w:r w:rsidR="001C308A">
        <w:rPr>
          <w:b/>
          <w:bCs/>
        </w:rPr>
        <w:t xml:space="preserve"> </w:t>
      </w:r>
      <w:proofErr w:type="spellStart"/>
      <w:r w:rsidR="001C308A">
        <w:rPr>
          <w:b/>
          <w:bCs/>
        </w:rPr>
        <w:t>Va&amp;b</w:t>
      </w:r>
      <w:proofErr w:type="spellEnd"/>
      <w:r w:rsidR="001009A3" w:rsidRPr="00F207E0">
        <w:t>,</w:t>
      </w:r>
      <w:r w:rsidR="001C308A">
        <w:rPr>
          <w:b/>
          <w:bCs/>
        </w:rPr>
        <w:t xml:space="preserve"> </w:t>
      </w:r>
      <w:proofErr w:type="spellStart"/>
      <w:r w:rsidR="001C308A">
        <w:rPr>
          <w:b/>
          <w:bCs/>
        </w:rPr>
        <w:t>VIa&amp;b</w:t>
      </w:r>
      <w:proofErr w:type="spellEnd"/>
      <w:r w:rsidR="007858D9">
        <w:t xml:space="preserve"> and</w:t>
      </w:r>
      <w:r w:rsidR="00A3074A">
        <w:t xml:space="preserve"> </w:t>
      </w:r>
      <w:r w:rsidR="0014173F">
        <w:t xml:space="preserve">the new </w:t>
      </w:r>
      <w:proofErr w:type="spellStart"/>
      <w:r w:rsidR="0014173F">
        <w:t>hydrazide</w:t>
      </w:r>
      <w:r w:rsidR="00421D1A">
        <w:t>s</w:t>
      </w:r>
      <w:proofErr w:type="spellEnd"/>
      <w:r w:rsidR="00F32EB3">
        <w:rPr>
          <w:b/>
          <w:bCs/>
        </w:rPr>
        <w:t xml:space="preserve"> </w:t>
      </w:r>
      <w:proofErr w:type="spellStart"/>
      <w:r w:rsidR="00F32EB3">
        <w:rPr>
          <w:b/>
          <w:bCs/>
        </w:rPr>
        <w:t>VIIa&amp;b</w:t>
      </w:r>
      <w:proofErr w:type="spellEnd"/>
      <w:r w:rsidR="001C308A">
        <w:t xml:space="preserve"> </w:t>
      </w:r>
      <w:r w:rsidR="00A3074A">
        <w:t xml:space="preserve">which </w:t>
      </w:r>
      <w:r w:rsidR="007858D9">
        <w:t xml:space="preserve">on condensation with aromatic </w:t>
      </w:r>
      <w:proofErr w:type="spellStart"/>
      <w:r w:rsidR="007858D9" w:rsidRPr="00BE6209">
        <w:t>aldehydes</w:t>
      </w:r>
      <w:proofErr w:type="spellEnd"/>
      <w:r w:rsidR="007858D9" w:rsidRPr="00BE6209">
        <w:t xml:space="preserve"> </w:t>
      </w:r>
      <w:r w:rsidR="00A3074A" w:rsidRPr="00BE6209">
        <w:t>furnished</w:t>
      </w:r>
      <w:r w:rsidR="00762A79" w:rsidRPr="00BE6209">
        <w:t xml:space="preserve"> </w:t>
      </w:r>
      <w:proofErr w:type="spellStart"/>
      <w:r w:rsidR="00762A79" w:rsidRPr="00BE6209">
        <w:rPr>
          <w:b/>
          <w:bCs/>
        </w:rPr>
        <w:t>VIIIa</w:t>
      </w:r>
      <w:proofErr w:type="spellEnd"/>
      <w:r w:rsidR="00762A79" w:rsidRPr="00BE6209">
        <w:rPr>
          <w:b/>
          <w:bCs/>
        </w:rPr>
        <w:t>-f</w:t>
      </w:r>
      <w:r w:rsidR="007858D9" w:rsidRPr="00BE6209">
        <w:t>.</w:t>
      </w:r>
      <w:r w:rsidR="0097357C">
        <w:t xml:space="preserve"> </w:t>
      </w:r>
      <w:proofErr w:type="gramStart"/>
      <w:r w:rsidR="00BE6209" w:rsidRPr="00BE6209">
        <w:t>Reacting</w:t>
      </w:r>
      <w:proofErr w:type="gramEnd"/>
      <w:r w:rsidR="007858D9" w:rsidRPr="00BE6209">
        <w:t xml:space="preserve"> the key intermediates</w:t>
      </w:r>
      <w:r w:rsidR="007858D9" w:rsidRPr="00BE6209">
        <w:rPr>
          <w:b/>
          <w:bCs/>
        </w:rPr>
        <w:t xml:space="preserve"> </w:t>
      </w:r>
      <w:proofErr w:type="spellStart"/>
      <w:r w:rsidR="007858D9" w:rsidRPr="00BE6209">
        <w:rPr>
          <w:b/>
          <w:bCs/>
        </w:rPr>
        <w:t>IIIa</w:t>
      </w:r>
      <w:proofErr w:type="spellEnd"/>
      <w:r w:rsidR="007858D9" w:rsidRPr="00BE6209">
        <w:rPr>
          <w:b/>
          <w:bCs/>
        </w:rPr>
        <w:t>-d</w:t>
      </w:r>
      <w:r w:rsidR="007858D9" w:rsidRPr="00BE6209">
        <w:t xml:space="preserve"> with </w:t>
      </w:r>
      <w:proofErr w:type="spellStart"/>
      <w:r w:rsidR="007858D9" w:rsidRPr="00BE6209">
        <w:t>orthoesters</w:t>
      </w:r>
      <w:proofErr w:type="spellEnd"/>
      <w:r w:rsidR="007858D9" w:rsidRPr="00BE6209">
        <w:t xml:space="preserve">, </w:t>
      </w:r>
      <w:proofErr w:type="spellStart"/>
      <w:r w:rsidR="007858D9" w:rsidRPr="00BE6209">
        <w:t>formamide</w:t>
      </w:r>
      <w:proofErr w:type="spellEnd"/>
      <w:r w:rsidR="007858D9" w:rsidRPr="00BE6209">
        <w:t xml:space="preserve">, </w:t>
      </w:r>
      <w:proofErr w:type="spellStart"/>
      <w:r w:rsidR="007858D9" w:rsidRPr="00BE6209">
        <w:t>cyclohexanone</w:t>
      </w:r>
      <w:proofErr w:type="spellEnd"/>
      <w:r w:rsidR="007858D9" w:rsidRPr="00BE6209">
        <w:t xml:space="preserve"> and aromatic </w:t>
      </w:r>
      <w:proofErr w:type="spellStart"/>
      <w:r w:rsidR="007858D9" w:rsidRPr="00BE6209">
        <w:t>aldehydes</w:t>
      </w:r>
      <w:proofErr w:type="spellEnd"/>
      <w:r w:rsidR="007858D9" w:rsidRPr="00BE6209">
        <w:t xml:space="preserve"> afforded </w:t>
      </w:r>
      <w:proofErr w:type="spellStart"/>
      <w:r w:rsidR="00F32EB3" w:rsidRPr="00BE6209">
        <w:rPr>
          <w:b/>
          <w:bCs/>
        </w:rPr>
        <w:t>IXa</w:t>
      </w:r>
      <w:proofErr w:type="spellEnd"/>
      <w:r w:rsidR="00F32EB3" w:rsidRPr="00BE6209">
        <w:rPr>
          <w:b/>
          <w:bCs/>
        </w:rPr>
        <w:t>-f</w:t>
      </w:r>
      <w:r w:rsidR="00F32EB3" w:rsidRPr="00BE6209">
        <w:t xml:space="preserve">, </w:t>
      </w:r>
      <w:proofErr w:type="spellStart"/>
      <w:r w:rsidR="007858D9" w:rsidRPr="00BE6209">
        <w:rPr>
          <w:b/>
          <w:bCs/>
        </w:rPr>
        <w:t>XIIa&amp;b</w:t>
      </w:r>
      <w:proofErr w:type="spellEnd"/>
      <w:r w:rsidR="007858D9" w:rsidRPr="00BE6209">
        <w:t>,</w:t>
      </w:r>
      <w:r w:rsidR="00862C55" w:rsidRPr="00BE6209">
        <w:rPr>
          <w:b/>
          <w:bCs/>
        </w:rPr>
        <w:t xml:space="preserve"> </w:t>
      </w:r>
      <w:proofErr w:type="spellStart"/>
      <w:r w:rsidR="00F32EB3" w:rsidRPr="00BE6209">
        <w:rPr>
          <w:b/>
          <w:bCs/>
        </w:rPr>
        <w:t>XIIIa&amp;b</w:t>
      </w:r>
      <w:proofErr w:type="spellEnd"/>
      <w:r w:rsidR="007858D9" w:rsidRPr="00BE6209">
        <w:t xml:space="preserve"> and</w:t>
      </w:r>
      <w:r w:rsidR="00F32EB3" w:rsidRPr="00BE6209">
        <w:rPr>
          <w:b/>
          <w:bCs/>
        </w:rPr>
        <w:t xml:space="preserve"> </w:t>
      </w:r>
      <w:proofErr w:type="spellStart"/>
      <w:r w:rsidR="00F32EB3" w:rsidRPr="00BE6209">
        <w:rPr>
          <w:b/>
          <w:bCs/>
        </w:rPr>
        <w:t>XIVa</w:t>
      </w:r>
      <w:proofErr w:type="spellEnd"/>
      <w:r w:rsidR="00F32EB3" w:rsidRPr="00BE6209">
        <w:rPr>
          <w:b/>
          <w:bCs/>
        </w:rPr>
        <w:t>-f</w:t>
      </w:r>
      <w:r w:rsidR="00BE6209" w:rsidRPr="00BE6209">
        <w:t>,</w:t>
      </w:r>
      <w:r w:rsidR="007858D9" w:rsidRPr="00BE6209">
        <w:t xml:space="preserve"> sequentially</w:t>
      </w:r>
      <w:r w:rsidR="00862C55" w:rsidRPr="00BE6209">
        <w:t>.</w:t>
      </w:r>
      <w:r w:rsidR="00D51BC1" w:rsidRPr="00BE6209">
        <w:t xml:space="preserve"> </w:t>
      </w:r>
      <w:r w:rsidR="00F71DBF">
        <w:t>Moreover</w:t>
      </w:r>
      <w:r w:rsidR="007858D9" w:rsidRPr="00BE6209">
        <w:t xml:space="preserve">, </w:t>
      </w:r>
      <w:r w:rsidR="00BE6209" w:rsidRPr="00BE6209">
        <w:t xml:space="preserve">reaction of </w:t>
      </w:r>
      <w:proofErr w:type="spellStart"/>
      <w:r w:rsidR="0097357C" w:rsidRPr="00F71DBF">
        <w:rPr>
          <w:b/>
          <w:bCs/>
        </w:rPr>
        <w:t>I</w:t>
      </w:r>
      <w:r w:rsidR="00BE6209" w:rsidRPr="00BE6209">
        <w:rPr>
          <w:b/>
          <w:bCs/>
        </w:rPr>
        <w:t>Xa&amp;b</w:t>
      </w:r>
      <w:proofErr w:type="spellEnd"/>
      <w:r w:rsidR="00BE6209" w:rsidRPr="00BE6209">
        <w:t xml:space="preserve"> with hydrazine hydrate gave </w:t>
      </w:r>
      <w:proofErr w:type="spellStart"/>
      <w:r w:rsidR="00BE6209" w:rsidRPr="00BE6209">
        <w:rPr>
          <w:b/>
          <w:bCs/>
        </w:rPr>
        <w:t>Xa&amp;b</w:t>
      </w:r>
      <w:proofErr w:type="spellEnd"/>
      <w:r w:rsidR="00BE6209" w:rsidRPr="00BE6209">
        <w:t xml:space="preserve"> </w:t>
      </w:r>
      <w:r w:rsidR="004B1C62">
        <w:t>that</w:t>
      </w:r>
      <w:r w:rsidR="00BE6209" w:rsidRPr="00BE6209">
        <w:t xml:space="preserve"> underwent </w:t>
      </w:r>
      <w:proofErr w:type="spellStart"/>
      <w:r w:rsidR="00BE6209" w:rsidRPr="00BE6209">
        <w:t>cyclization</w:t>
      </w:r>
      <w:proofErr w:type="spellEnd"/>
      <w:r w:rsidR="00BE6209" w:rsidRPr="00BE6209">
        <w:t xml:space="preserve"> to </w:t>
      </w:r>
      <w:proofErr w:type="spellStart"/>
      <w:r w:rsidR="00BE6209" w:rsidRPr="00BE6209">
        <w:t>triazole</w:t>
      </w:r>
      <w:proofErr w:type="spellEnd"/>
      <w:r w:rsidR="00BE6209" w:rsidRPr="00BE6209">
        <w:t xml:space="preserve"> derivatives </w:t>
      </w:r>
      <w:proofErr w:type="spellStart"/>
      <w:r w:rsidR="00BE6209" w:rsidRPr="00BE6209">
        <w:rPr>
          <w:b/>
          <w:bCs/>
        </w:rPr>
        <w:t>XIa</w:t>
      </w:r>
      <w:proofErr w:type="spellEnd"/>
      <w:r w:rsidR="00BE6209" w:rsidRPr="00BE6209">
        <w:rPr>
          <w:b/>
          <w:bCs/>
        </w:rPr>
        <w:t>-d</w:t>
      </w:r>
      <w:r w:rsidR="00BE6209" w:rsidRPr="00BE6209">
        <w:t xml:space="preserve"> upon treatment with different</w:t>
      </w:r>
      <w:r w:rsidR="00BE6209">
        <w:t xml:space="preserve"> </w:t>
      </w:r>
      <w:proofErr w:type="spellStart"/>
      <w:r w:rsidR="00BE6209">
        <w:t>orthoesters</w:t>
      </w:r>
      <w:proofErr w:type="spellEnd"/>
      <w:r w:rsidR="00BE6209">
        <w:t>.</w:t>
      </w:r>
    </w:p>
    <w:p w:rsidR="0097357C" w:rsidRDefault="00BE6209" w:rsidP="00853A68">
      <w:pPr>
        <w:ind w:right="-180" w:firstLine="450"/>
      </w:pPr>
      <w:r>
        <w:t xml:space="preserve"> </w:t>
      </w:r>
      <w:r w:rsidR="00FD7AA1">
        <w:t>Reacting</w:t>
      </w:r>
      <w:r w:rsidR="00C029F2">
        <w:t xml:space="preserve"> </w:t>
      </w:r>
      <w:proofErr w:type="spellStart"/>
      <w:r w:rsidR="007B68D5">
        <w:rPr>
          <w:b/>
          <w:bCs/>
        </w:rPr>
        <w:t>XVa&amp;b</w:t>
      </w:r>
      <w:proofErr w:type="spellEnd"/>
      <w:r w:rsidR="00352FF8">
        <w:t xml:space="preserve"> </w:t>
      </w:r>
      <w:r w:rsidR="00FD7AA1">
        <w:t>either</w:t>
      </w:r>
      <w:r w:rsidR="00651651">
        <w:t xml:space="preserve"> with </w:t>
      </w:r>
      <w:r w:rsidR="00FD7AA1">
        <w:t xml:space="preserve">the suitable </w:t>
      </w:r>
      <w:r w:rsidR="00651651">
        <w:t xml:space="preserve">alkyl halide </w:t>
      </w:r>
      <w:r w:rsidR="00FD7AA1">
        <w:t>or</w:t>
      </w:r>
      <w:r w:rsidR="00651651">
        <w:t xml:space="preserve"> POCl</w:t>
      </w:r>
      <w:r w:rsidR="00651651" w:rsidRPr="00651651">
        <w:rPr>
          <w:vertAlign w:val="subscript"/>
        </w:rPr>
        <w:t>3</w:t>
      </w:r>
      <w:r w:rsidR="00352FF8">
        <w:t xml:space="preserve"> </w:t>
      </w:r>
      <w:r w:rsidR="00FD7AA1">
        <w:t>yielded</w:t>
      </w:r>
      <w:r w:rsidR="00352FF8">
        <w:t xml:space="preserve"> </w:t>
      </w:r>
      <w:proofErr w:type="spellStart"/>
      <w:r w:rsidR="00352FF8">
        <w:rPr>
          <w:b/>
          <w:bCs/>
        </w:rPr>
        <w:t>XVIa</w:t>
      </w:r>
      <w:proofErr w:type="spellEnd"/>
      <w:r w:rsidR="00352FF8">
        <w:rPr>
          <w:b/>
          <w:bCs/>
        </w:rPr>
        <w:t>-g</w:t>
      </w:r>
      <w:r w:rsidR="00352FF8">
        <w:t xml:space="preserve"> and </w:t>
      </w:r>
      <w:r w:rsidR="00FD7AA1">
        <w:t xml:space="preserve">the </w:t>
      </w:r>
      <w:proofErr w:type="spellStart"/>
      <w:r w:rsidR="00FD7AA1">
        <w:t>chloro</w:t>
      </w:r>
      <w:proofErr w:type="spellEnd"/>
      <w:r w:rsidR="00FD7AA1">
        <w:t xml:space="preserve"> derivative</w:t>
      </w:r>
      <w:r w:rsidR="005F4EE3">
        <w:t>s</w:t>
      </w:r>
      <w:r w:rsidR="00FD7AA1">
        <w:t xml:space="preserve"> </w:t>
      </w:r>
      <w:proofErr w:type="spellStart"/>
      <w:r w:rsidR="007B68D5">
        <w:rPr>
          <w:b/>
          <w:bCs/>
        </w:rPr>
        <w:t>XVIIa&amp;b</w:t>
      </w:r>
      <w:proofErr w:type="spellEnd"/>
      <w:r w:rsidR="00FD7AA1">
        <w:t>, respectively</w:t>
      </w:r>
      <w:r w:rsidR="00651651">
        <w:t>.</w:t>
      </w:r>
      <w:r w:rsidR="007B68D5">
        <w:rPr>
          <w:b/>
          <w:bCs/>
        </w:rPr>
        <w:t xml:space="preserve"> </w:t>
      </w:r>
      <w:r w:rsidR="00FD7AA1">
        <w:t>The latter compounds</w:t>
      </w:r>
      <w:r w:rsidR="00651651">
        <w:t xml:space="preserve"> </w:t>
      </w:r>
      <w:r w:rsidR="00A3074A" w:rsidRPr="00A3074A">
        <w:t>converted to</w:t>
      </w:r>
      <w:r w:rsidR="00A3074A">
        <w:rPr>
          <w:b/>
          <w:bCs/>
        </w:rPr>
        <w:t xml:space="preserve"> </w:t>
      </w:r>
      <w:proofErr w:type="spellStart"/>
      <w:r w:rsidR="00A3074A">
        <w:rPr>
          <w:b/>
          <w:bCs/>
        </w:rPr>
        <w:t>XVIIIa&amp;b</w:t>
      </w:r>
      <w:proofErr w:type="spellEnd"/>
      <w:r w:rsidR="00A3074A">
        <w:rPr>
          <w:b/>
          <w:bCs/>
        </w:rPr>
        <w:t xml:space="preserve"> </w:t>
      </w:r>
      <w:r w:rsidR="00C029F2">
        <w:t>which, in</w:t>
      </w:r>
      <w:r w:rsidR="002E1F28">
        <w:t xml:space="preserve"> </w:t>
      </w:r>
      <w:r w:rsidR="00C029F2">
        <w:t>turn</w:t>
      </w:r>
      <w:r w:rsidR="00FD7AA1">
        <w:t>,</w:t>
      </w:r>
      <w:r w:rsidR="00A3074A" w:rsidRPr="00A3074A">
        <w:t xml:space="preserve"> </w:t>
      </w:r>
      <w:proofErr w:type="spellStart"/>
      <w:r w:rsidR="00A3074A" w:rsidRPr="00A3074A">
        <w:t>cyclized</w:t>
      </w:r>
      <w:proofErr w:type="spellEnd"/>
      <w:r w:rsidR="00A3074A" w:rsidRPr="00A3074A">
        <w:t xml:space="preserve"> with SOCl</w:t>
      </w:r>
      <w:r w:rsidR="00A3074A" w:rsidRPr="00A3074A">
        <w:rPr>
          <w:vertAlign w:val="subscript"/>
        </w:rPr>
        <w:t>2</w:t>
      </w:r>
      <w:r w:rsidR="00A3074A" w:rsidRPr="00A3074A">
        <w:t xml:space="preserve"> to </w:t>
      </w:r>
      <w:proofErr w:type="gramStart"/>
      <w:r w:rsidR="00FD7AA1">
        <w:t>afford</w:t>
      </w:r>
      <w:proofErr w:type="gramEnd"/>
      <w:r w:rsidR="00A3074A">
        <w:rPr>
          <w:b/>
          <w:bCs/>
        </w:rPr>
        <w:t xml:space="preserve"> </w:t>
      </w:r>
      <w:proofErr w:type="spellStart"/>
      <w:r w:rsidR="00A3074A">
        <w:rPr>
          <w:b/>
          <w:bCs/>
        </w:rPr>
        <w:t>XIXa&amp;b</w:t>
      </w:r>
      <w:proofErr w:type="spellEnd"/>
      <w:r w:rsidR="00352FF8">
        <w:t>.</w:t>
      </w:r>
      <w:r w:rsidR="00A3074A">
        <w:t xml:space="preserve"> </w:t>
      </w:r>
      <w:r w:rsidR="00684645" w:rsidRPr="00283415">
        <w:t>The structure</w:t>
      </w:r>
      <w:r w:rsidR="00684645">
        <w:t xml:space="preserve"> elucidation </w:t>
      </w:r>
      <w:r w:rsidR="00684645" w:rsidRPr="00283415">
        <w:t xml:space="preserve">of </w:t>
      </w:r>
      <w:r w:rsidR="00713452">
        <w:t xml:space="preserve">the new </w:t>
      </w:r>
      <w:r w:rsidR="00684645" w:rsidRPr="00283415">
        <w:t xml:space="preserve">compounds was supported by element </w:t>
      </w:r>
      <w:r w:rsidR="004B5EBE">
        <w:t>analysis</w:t>
      </w:r>
      <w:r w:rsidR="00684645" w:rsidRPr="00283415">
        <w:t xml:space="preserve">, IR, </w:t>
      </w:r>
      <w:r w:rsidR="00684645" w:rsidRPr="00283415">
        <w:rPr>
          <w:vertAlign w:val="superscript"/>
        </w:rPr>
        <w:t>1</w:t>
      </w:r>
      <w:r w:rsidR="00684645" w:rsidRPr="00283415">
        <w:t>H-NMR and mass spectra</w:t>
      </w:r>
      <w:r w:rsidR="00BD4D03">
        <w:t>l data</w:t>
      </w:r>
      <w:r w:rsidR="00684645" w:rsidRPr="00283415">
        <w:t>.</w:t>
      </w:r>
      <w:r w:rsidR="00713452">
        <w:t xml:space="preserve"> </w:t>
      </w:r>
    </w:p>
    <w:p w:rsidR="00C53181" w:rsidRDefault="00BD4D03" w:rsidP="00A61BD0">
      <w:pPr>
        <w:ind w:right="-180" w:firstLine="450"/>
      </w:pPr>
      <w:r>
        <w:t>A</w:t>
      </w:r>
      <w:r w:rsidR="00C53181">
        <w:t>ddition</w:t>
      </w:r>
      <w:r>
        <w:t>ally</w:t>
      </w:r>
      <w:r w:rsidR="00C53181">
        <w:t xml:space="preserve">, </w:t>
      </w:r>
      <w:r>
        <w:t>a brief account on the docking study</w:t>
      </w:r>
      <w:r w:rsidR="005F7740">
        <w:t xml:space="preserve"> was explained through the binding conf</w:t>
      </w:r>
      <w:r w:rsidR="00A61BD0">
        <w:t>o</w:t>
      </w:r>
      <w:r w:rsidR="005F7740">
        <w:t xml:space="preserve">rmations in </w:t>
      </w:r>
      <w:r w:rsidR="005F7740" w:rsidRPr="00C474F5">
        <w:t>comparison</w:t>
      </w:r>
      <w:r w:rsidR="005F7740">
        <w:t xml:space="preserve"> with the experimental results</w:t>
      </w:r>
      <w:r w:rsidR="00713452">
        <w:t>.</w:t>
      </w:r>
    </w:p>
    <w:p w:rsidR="00B63858" w:rsidRPr="00B63858" w:rsidRDefault="00C53181" w:rsidP="008A6CE1">
      <w:pPr>
        <w:ind w:firstLine="450"/>
      </w:pPr>
      <w:r>
        <w:lastRenderedPageBreak/>
        <w:t>The fourth chapter consists of the e</w:t>
      </w:r>
      <w:r w:rsidRPr="00CC5C3E">
        <w:t>xperimental</w:t>
      </w:r>
      <w:r>
        <w:t xml:space="preserve"> part of this </w:t>
      </w:r>
      <w:r w:rsidR="005F7740">
        <w:t>thesis</w:t>
      </w:r>
      <w:r>
        <w:t xml:space="preserve"> which contains the detailed procedures used for the synthesis of</w:t>
      </w:r>
      <w:r w:rsidR="00762A79" w:rsidRPr="00762A79">
        <w:t xml:space="preserve"> </w:t>
      </w:r>
      <w:r w:rsidR="00762A79">
        <w:t xml:space="preserve">the starting </w:t>
      </w:r>
      <w:r w:rsidR="00F207E0">
        <w:t>compound</w:t>
      </w:r>
      <w:r w:rsidR="00762A79">
        <w:t xml:space="preserve">s </w:t>
      </w:r>
      <w:proofErr w:type="spellStart"/>
      <w:r w:rsidR="001009A3">
        <w:rPr>
          <w:b/>
          <w:bCs/>
        </w:rPr>
        <w:t>Ia&amp;b</w:t>
      </w:r>
      <w:proofErr w:type="spellEnd"/>
      <w:r w:rsidR="001009A3" w:rsidRPr="001009A3">
        <w:rPr>
          <w:b/>
          <w:bCs/>
        </w:rPr>
        <w:t xml:space="preserve"> </w:t>
      </w:r>
      <w:r w:rsidR="001009A3" w:rsidRPr="001009A3">
        <w:t>and</w:t>
      </w:r>
      <w:r w:rsidR="001009A3">
        <w:t xml:space="preserve"> </w:t>
      </w:r>
      <w:proofErr w:type="spellStart"/>
      <w:r w:rsidR="001009A3">
        <w:rPr>
          <w:b/>
          <w:bCs/>
        </w:rPr>
        <w:t>IIa</w:t>
      </w:r>
      <w:proofErr w:type="spellEnd"/>
      <w:r w:rsidR="001009A3">
        <w:rPr>
          <w:b/>
          <w:bCs/>
        </w:rPr>
        <w:t>-d</w:t>
      </w:r>
      <w:r w:rsidR="001009A3">
        <w:t>,</w:t>
      </w:r>
      <w:r w:rsidR="00762A79">
        <w:rPr>
          <w:b/>
          <w:bCs/>
        </w:rPr>
        <w:t xml:space="preserve"> </w:t>
      </w:r>
      <w:r w:rsidR="00762A79" w:rsidRPr="00762A79">
        <w:t xml:space="preserve">the </w:t>
      </w:r>
      <w:r w:rsidR="001404A3">
        <w:t xml:space="preserve">key </w:t>
      </w:r>
      <w:r w:rsidR="00762A79" w:rsidRPr="00762A79">
        <w:t>intermediates</w:t>
      </w:r>
      <w:r w:rsidR="00762A79">
        <w:rPr>
          <w:b/>
          <w:bCs/>
        </w:rPr>
        <w:t xml:space="preserve"> </w:t>
      </w:r>
      <w:proofErr w:type="spellStart"/>
      <w:r w:rsidR="001009A3">
        <w:rPr>
          <w:b/>
          <w:bCs/>
        </w:rPr>
        <w:t>IIIa</w:t>
      </w:r>
      <w:proofErr w:type="spellEnd"/>
      <w:r w:rsidR="001009A3">
        <w:rPr>
          <w:b/>
          <w:bCs/>
        </w:rPr>
        <w:t xml:space="preserve">-d </w:t>
      </w:r>
      <w:r w:rsidR="001009A3">
        <w:t>and</w:t>
      </w:r>
      <w:r w:rsidR="001009A3" w:rsidRPr="001009A3">
        <w:rPr>
          <w:b/>
          <w:bCs/>
        </w:rPr>
        <w:t xml:space="preserve"> </w:t>
      </w:r>
      <w:proofErr w:type="spellStart"/>
      <w:r w:rsidR="001009A3">
        <w:rPr>
          <w:b/>
          <w:bCs/>
        </w:rPr>
        <w:t>XVa&amp;b</w:t>
      </w:r>
      <w:proofErr w:type="spellEnd"/>
      <w:r w:rsidR="001009A3">
        <w:t xml:space="preserve"> in addition to the target new compounds</w:t>
      </w:r>
      <w:r w:rsidR="001009A3" w:rsidRPr="001009A3">
        <w:rPr>
          <w:b/>
          <w:bCs/>
        </w:rPr>
        <w:t xml:space="preserve"> </w:t>
      </w:r>
      <w:proofErr w:type="spellStart"/>
      <w:r w:rsidR="001009A3">
        <w:rPr>
          <w:b/>
          <w:bCs/>
        </w:rPr>
        <w:t>I</w:t>
      </w:r>
      <w:r w:rsidR="001009A3">
        <w:t>V</w:t>
      </w:r>
      <w:r w:rsidR="001009A3">
        <w:rPr>
          <w:b/>
          <w:bCs/>
        </w:rPr>
        <w:t>a</w:t>
      </w:r>
      <w:proofErr w:type="spellEnd"/>
      <w:r w:rsidR="001009A3">
        <w:rPr>
          <w:b/>
          <w:bCs/>
        </w:rPr>
        <w:t>-d</w:t>
      </w:r>
      <w:r w:rsidR="001009A3" w:rsidRPr="006B215E">
        <w:t>,</w:t>
      </w:r>
      <w:r w:rsidR="001009A3">
        <w:rPr>
          <w:b/>
          <w:bCs/>
        </w:rPr>
        <w:t xml:space="preserve"> </w:t>
      </w:r>
      <w:proofErr w:type="spellStart"/>
      <w:r w:rsidR="001009A3">
        <w:rPr>
          <w:b/>
          <w:bCs/>
        </w:rPr>
        <w:t>Va&amp;b</w:t>
      </w:r>
      <w:proofErr w:type="spellEnd"/>
      <w:r w:rsidR="001009A3" w:rsidRPr="00F207E0">
        <w:t>,</w:t>
      </w:r>
      <w:r w:rsidR="001009A3">
        <w:rPr>
          <w:b/>
          <w:bCs/>
        </w:rPr>
        <w:t xml:space="preserve"> </w:t>
      </w:r>
      <w:proofErr w:type="spellStart"/>
      <w:r w:rsidR="001009A3">
        <w:rPr>
          <w:b/>
          <w:bCs/>
        </w:rPr>
        <w:t>VIa&amp;b</w:t>
      </w:r>
      <w:proofErr w:type="spellEnd"/>
      <w:r w:rsidR="001009A3" w:rsidRPr="00F207E0">
        <w:t>,</w:t>
      </w:r>
      <w:r w:rsidR="001009A3">
        <w:rPr>
          <w:b/>
          <w:bCs/>
        </w:rPr>
        <w:t xml:space="preserve"> </w:t>
      </w:r>
      <w:proofErr w:type="spellStart"/>
      <w:r w:rsidR="001009A3">
        <w:rPr>
          <w:b/>
          <w:bCs/>
        </w:rPr>
        <w:t>VIIa&amp;b</w:t>
      </w:r>
      <w:proofErr w:type="spellEnd"/>
      <w:r w:rsidR="001009A3" w:rsidRPr="00F207E0">
        <w:t>,</w:t>
      </w:r>
      <w:r w:rsidR="001009A3">
        <w:rPr>
          <w:b/>
          <w:bCs/>
        </w:rPr>
        <w:t xml:space="preserve"> </w:t>
      </w:r>
      <w:proofErr w:type="spellStart"/>
      <w:r w:rsidR="001009A3">
        <w:rPr>
          <w:b/>
          <w:bCs/>
        </w:rPr>
        <w:t>VIIIa</w:t>
      </w:r>
      <w:proofErr w:type="spellEnd"/>
      <w:r w:rsidR="001009A3">
        <w:rPr>
          <w:b/>
          <w:bCs/>
        </w:rPr>
        <w:t>-f</w:t>
      </w:r>
      <w:r w:rsidR="001009A3">
        <w:t>,</w:t>
      </w:r>
      <w:r w:rsidR="001009A3" w:rsidRPr="001009A3">
        <w:rPr>
          <w:b/>
          <w:bCs/>
        </w:rPr>
        <w:t xml:space="preserve"> </w:t>
      </w:r>
      <w:proofErr w:type="spellStart"/>
      <w:r w:rsidR="001009A3" w:rsidRPr="00F32EB3">
        <w:rPr>
          <w:b/>
          <w:bCs/>
        </w:rPr>
        <w:t>IXa</w:t>
      </w:r>
      <w:proofErr w:type="spellEnd"/>
      <w:r w:rsidR="001009A3" w:rsidRPr="00F32EB3">
        <w:rPr>
          <w:b/>
          <w:bCs/>
        </w:rPr>
        <w:t>-f</w:t>
      </w:r>
      <w:r w:rsidR="001009A3">
        <w:t xml:space="preserve">, </w:t>
      </w:r>
      <w:proofErr w:type="spellStart"/>
      <w:r w:rsidR="001009A3" w:rsidRPr="00F32EB3">
        <w:rPr>
          <w:b/>
          <w:bCs/>
        </w:rPr>
        <w:t>X</w:t>
      </w:r>
      <w:r w:rsidR="001009A3">
        <w:rPr>
          <w:b/>
          <w:bCs/>
        </w:rPr>
        <w:t>a&amp;b</w:t>
      </w:r>
      <w:proofErr w:type="spellEnd"/>
      <w:r w:rsidR="001009A3" w:rsidRPr="006B215E">
        <w:t>,</w:t>
      </w:r>
      <w:r w:rsidR="001009A3">
        <w:rPr>
          <w:b/>
          <w:bCs/>
        </w:rPr>
        <w:t xml:space="preserve"> </w:t>
      </w:r>
      <w:proofErr w:type="spellStart"/>
      <w:r w:rsidR="001009A3">
        <w:rPr>
          <w:b/>
          <w:bCs/>
        </w:rPr>
        <w:t>XIa</w:t>
      </w:r>
      <w:proofErr w:type="spellEnd"/>
      <w:r w:rsidR="001009A3">
        <w:rPr>
          <w:b/>
          <w:bCs/>
        </w:rPr>
        <w:t>-d</w:t>
      </w:r>
      <w:r w:rsidR="001009A3" w:rsidRPr="006B215E">
        <w:t>,</w:t>
      </w:r>
      <w:r w:rsidR="001009A3" w:rsidRPr="001009A3">
        <w:rPr>
          <w:b/>
          <w:bCs/>
        </w:rPr>
        <w:t xml:space="preserve"> </w:t>
      </w:r>
      <w:proofErr w:type="spellStart"/>
      <w:r w:rsidR="001009A3">
        <w:rPr>
          <w:b/>
          <w:bCs/>
        </w:rPr>
        <w:t>XIIa&amp;b</w:t>
      </w:r>
      <w:proofErr w:type="spellEnd"/>
      <w:r w:rsidR="001009A3">
        <w:t>,</w:t>
      </w:r>
      <w:r w:rsidR="001009A3">
        <w:rPr>
          <w:b/>
          <w:bCs/>
        </w:rPr>
        <w:t xml:space="preserve"> </w:t>
      </w:r>
      <w:proofErr w:type="spellStart"/>
      <w:r w:rsidR="001009A3">
        <w:rPr>
          <w:b/>
          <w:bCs/>
        </w:rPr>
        <w:t>XIIIa&amp;b</w:t>
      </w:r>
      <w:proofErr w:type="spellEnd"/>
      <w:r w:rsidR="001009A3" w:rsidRPr="006B215E">
        <w:t>,</w:t>
      </w:r>
      <w:r w:rsidR="001009A3">
        <w:rPr>
          <w:b/>
          <w:bCs/>
        </w:rPr>
        <w:t xml:space="preserve"> </w:t>
      </w:r>
      <w:proofErr w:type="spellStart"/>
      <w:r w:rsidR="001009A3">
        <w:rPr>
          <w:b/>
          <w:bCs/>
        </w:rPr>
        <w:t>XIVa</w:t>
      </w:r>
      <w:proofErr w:type="spellEnd"/>
      <w:r w:rsidR="001009A3">
        <w:rPr>
          <w:b/>
          <w:bCs/>
        </w:rPr>
        <w:t>-f</w:t>
      </w:r>
      <w:r w:rsidR="00901A2A">
        <w:t xml:space="preserve">, </w:t>
      </w:r>
      <w:proofErr w:type="spellStart"/>
      <w:r w:rsidR="00901A2A">
        <w:rPr>
          <w:b/>
          <w:bCs/>
        </w:rPr>
        <w:t>XVIa</w:t>
      </w:r>
      <w:proofErr w:type="spellEnd"/>
      <w:r w:rsidR="00901A2A">
        <w:rPr>
          <w:b/>
          <w:bCs/>
        </w:rPr>
        <w:t>-g</w:t>
      </w:r>
      <w:r w:rsidR="00901A2A">
        <w:t xml:space="preserve">, </w:t>
      </w:r>
      <w:proofErr w:type="spellStart"/>
      <w:r w:rsidR="00901A2A">
        <w:rPr>
          <w:b/>
          <w:bCs/>
        </w:rPr>
        <w:t>XVIIa&amp;b</w:t>
      </w:r>
      <w:proofErr w:type="spellEnd"/>
      <w:r w:rsidR="00901A2A">
        <w:t xml:space="preserve">, </w:t>
      </w:r>
      <w:proofErr w:type="spellStart"/>
      <w:r w:rsidR="00901A2A">
        <w:rPr>
          <w:b/>
          <w:bCs/>
        </w:rPr>
        <w:t>XVIIIa&amp;b</w:t>
      </w:r>
      <w:proofErr w:type="spellEnd"/>
      <w:r w:rsidR="00901A2A">
        <w:t xml:space="preserve"> and </w:t>
      </w:r>
      <w:proofErr w:type="spellStart"/>
      <w:r w:rsidR="00901A2A">
        <w:rPr>
          <w:b/>
          <w:bCs/>
        </w:rPr>
        <w:t>XIXa&amp;b</w:t>
      </w:r>
      <w:proofErr w:type="spellEnd"/>
      <w:r w:rsidR="00901A2A">
        <w:t>.</w:t>
      </w:r>
      <w:r w:rsidR="001009A3">
        <w:rPr>
          <w:b/>
          <w:bCs/>
        </w:rPr>
        <w:t xml:space="preserve"> </w:t>
      </w:r>
      <w:r w:rsidR="006943CB">
        <w:t>This chapter clarifies the physical properties</w:t>
      </w:r>
      <w:r w:rsidR="00684645">
        <w:t xml:space="preserve"> in addition to</w:t>
      </w:r>
      <w:r w:rsidR="006943CB">
        <w:t xml:space="preserve"> the </w:t>
      </w:r>
      <w:r w:rsidR="005F7740">
        <w:t xml:space="preserve">detailed data </w:t>
      </w:r>
      <w:r w:rsidR="00684645">
        <w:t xml:space="preserve">obtained </w:t>
      </w:r>
      <w:r w:rsidR="005F7740">
        <w:t xml:space="preserve">from element and </w:t>
      </w:r>
      <w:r w:rsidR="006943CB">
        <w:t xml:space="preserve">spectral </w:t>
      </w:r>
      <w:r w:rsidR="004B5EBE">
        <w:t>analysis</w:t>
      </w:r>
      <w:r w:rsidR="006943CB">
        <w:t xml:space="preserve"> of the newly synthesized compounds.</w:t>
      </w:r>
      <w:r w:rsidR="00684645">
        <w:t xml:space="preserve"> </w:t>
      </w:r>
      <w:r w:rsidR="005F7740">
        <w:t>It also includes</w:t>
      </w:r>
      <w:r w:rsidR="00713452">
        <w:t xml:space="preserve"> the </w:t>
      </w:r>
      <w:r w:rsidR="005F7740" w:rsidRPr="005F7740">
        <w:rPr>
          <w:i/>
          <w:iCs/>
        </w:rPr>
        <w:t>in-vitro</w:t>
      </w:r>
      <w:r w:rsidR="005F7740">
        <w:t xml:space="preserve"> </w:t>
      </w:r>
      <w:r w:rsidR="008A45B3">
        <w:t xml:space="preserve">anticancer </w:t>
      </w:r>
      <w:r w:rsidR="00713452" w:rsidRPr="00CC5C3E">
        <w:t>activity</w:t>
      </w:r>
      <w:r w:rsidR="00713452">
        <w:t xml:space="preserve"> of fifteen compounds of the novel target compounds </w:t>
      </w:r>
      <w:r w:rsidR="008A45B3">
        <w:t>compared</w:t>
      </w:r>
      <w:r w:rsidR="00713452">
        <w:t xml:space="preserve"> with doxorubicin as a reference </w:t>
      </w:r>
      <w:r w:rsidR="008A45B3">
        <w:t>anticancer</w:t>
      </w:r>
      <w:r w:rsidR="00713452">
        <w:t xml:space="preserve"> agent.</w:t>
      </w:r>
      <w:r w:rsidR="00CB5490">
        <w:t xml:space="preserve"> The results revealed that </w:t>
      </w:r>
      <w:r w:rsidR="00872F99">
        <w:t xml:space="preserve">nine </w:t>
      </w:r>
      <w:r w:rsidR="00CB5490">
        <w:t>of the test compounds showed enhanced anticancer activity than</w:t>
      </w:r>
      <w:r w:rsidR="00CB5490" w:rsidRPr="00CB5490">
        <w:t xml:space="preserve"> </w:t>
      </w:r>
      <w:r w:rsidR="00CB5490">
        <w:t xml:space="preserve">doxorubicin. </w:t>
      </w:r>
      <w:r w:rsidR="00F71DBF">
        <w:t xml:space="preserve"> </w:t>
      </w:r>
      <w:r w:rsidR="00713452">
        <w:t xml:space="preserve">Finally, this chapter </w:t>
      </w:r>
      <w:r w:rsidR="005F7740">
        <w:t>demonstrates</w:t>
      </w:r>
      <w:r w:rsidR="00713452">
        <w:t xml:space="preserve"> the correlation between the </w:t>
      </w:r>
      <w:r w:rsidR="008A45B3" w:rsidRPr="00CC5C3E">
        <w:t>results</w:t>
      </w:r>
      <w:r w:rsidR="008A45B3">
        <w:t xml:space="preserve"> of the molecular </w:t>
      </w:r>
      <w:r w:rsidR="001651A6">
        <w:t>dock</w:t>
      </w:r>
      <w:r w:rsidR="008A45B3">
        <w:t>ing</w:t>
      </w:r>
      <w:r w:rsidR="00713452">
        <w:t xml:space="preserve"> study and the </w:t>
      </w:r>
      <w:r w:rsidR="00DA6216">
        <w:t>anticancer</w:t>
      </w:r>
      <w:r w:rsidR="008A45B3">
        <w:t xml:space="preserve"> </w:t>
      </w:r>
      <w:r w:rsidR="001651A6">
        <w:t>evaluation</w:t>
      </w:r>
      <w:r w:rsidR="008A45B3">
        <w:t>.</w:t>
      </w:r>
      <w:r w:rsidR="00C21B07">
        <w:br/>
      </w:r>
      <w:r w:rsidR="00B63858">
        <w:t xml:space="preserve"> </w:t>
      </w:r>
      <w:r w:rsidR="00C21B07">
        <w:t>Indeed</w:t>
      </w:r>
      <w:r w:rsidR="008A6CE1">
        <w:t xml:space="preserve">, </w:t>
      </w:r>
      <w:r w:rsidR="008A6CE1">
        <w:rPr>
          <w:rFonts w:ascii="Times New Roman" w:hAnsi="Times New Roman" w:cs="Times New Roman"/>
        </w:rPr>
        <w:t>c</w:t>
      </w:r>
      <w:r w:rsidR="00B63858" w:rsidRPr="00B63858">
        <w:rPr>
          <w:rFonts w:ascii="Times New Roman" w:hAnsi="Times New Roman" w:cs="Times New Roman"/>
        </w:rPr>
        <w:t xml:space="preserve">ompound </w:t>
      </w:r>
      <w:proofErr w:type="spellStart"/>
      <w:r w:rsidR="00B63858" w:rsidRPr="00B63858">
        <w:rPr>
          <w:rFonts w:ascii="Times New Roman" w:hAnsi="Times New Roman" w:cs="Times New Roman"/>
          <w:b/>
          <w:bCs/>
        </w:rPr>
        <w:t>XIIa</w:t>
      </w:r>
      <w:proofErr w:type="spellEnd"/>
      <w:r w:rsidR="00B63858" w:rsidRPr="00B63858">
        <w:rPr>
          <w:rFonts w:ascii="Times New Roman" w:hAnsi="Times New Roman" w:cs="Times New Roman"/>
        </w:rPr>
        <w:t xml:space="preserve"> showed</w:t>
      </w:r>
      <w:r w:rsidR="008304A8">
        <w:rPr>
          <w:rFonts w:ascii="Times New Roman" w:hAnsi="Times New Roman" w:cs="Times New Roman"/>
        </w:rPr>
        <w:t xml:space="preserve"> the</w:t>
      </w:r>
      <w:r w:rsidR="00B63858" w:rsidRPr="00B63858">
        <w:rPr>
          <w:rFonts w:ascii="Times New Roman" w:hAnsi="Times New Roman" w:cs="Times New Roman"/>
        </w:rPr>
        <w:t xml:space="preserve"> high</w:t>
      </w:r>
      <w:r w:rsidR="008304A8">
        <w:rPr>
          <w:rFonts w:ascii="Times New Roman" w:hAnsi="Times New Roman" w:cs="Times New Roman"/>
        </w:rPr>
        <w:t>est</w:t>
      </w:r>
      <w:r w:rsidR="00B63858" w:rsidRPr="00B63858">
        <w:rPr>
          <w:rFonts w:ascii="Times New Roman" w:hAnsi="Times New Roman" w:cs="Times New Roman"/>
        </w:rPr>
        <w:t xml:space="preserve"> energy score (-26.43 Kcal/mol) and exhibited </w:t>
      </w:r>
      <w:r w:rsidR="004B1C62">
        <w:rPr>
          <w:rFonts w:ascii="Times New Roman" w:hAnsi="Times New Roman" w:cs="Times New Roman"/>
        </w:rPr>
        <w:t xml:space="preserve">the </w:t>
      </w:r>
      <w:r w:rsidR="00B63858" w:rsidRPr="00B63858">
        <w:rPr>
          <w:rFonts w:ascii="Times New Roman" w:hAnsi="Times New Roman" w:cs="Times New Roman"/>
        </w:rPr>
        <w:t xml:space="preserve">most potent </w:t>
      </w:r>
      <w:r w:rsidR="00B63858" w:rsidRPr="00B63858">
        <w:rPr>
          <w:rFonts w:ascii="Times New Roman" w:hAnsi="Times New Roman" w:cs="Times New Roman"/>
          <w:i/>
          <w:iCs/>
        </w:rPr>
        <w:t>in-vitro</w:t>
      </w:r>
      <w:r w:rsidR="00B63858" w:rsidRPr="00B63858">
        <w:rPr>
          <w:rFonts w:ascii="Times New Roman" w:hAnsi="Times New Roman" w:cs="Times New Roman"/>
        </w:rPr>
        <w:t xml:space="preserve"> </w:t>
      </w:r>
      <w:proofErr w:type="spellStart"/>
      <w:r w:rsidR="00B63858" w:rsidRPr="00B63858">
        <w:rPr>
          <w:rFonts w:ascii="Times New Roman" w:hAnsi="Times New Roman" w:cs="Times New Roman"/>
        </w:rPr>
        <w:t>cytotoxic</w:t>
      </w:r>
      <w:proofErr w:type="spellEnd"/>
      <w:r w:rsidR="00B63858" w:rsidRPr="00B63858">
        <w:rPr>
          <w:rFonts w:ascii="Times New Roman" w:hAnsi="Times New Roman" w:cs="Times New Roman"/>
        </w:rPr>
        <w:t xml:space="preserve"> activity with IC</w:t>
      </w:r>
      <w:r w:rsidR="00B63858" w:rsidRPr="00B63858">
        <w:rPr>
          <w:rFonts w:ascii="Times New Roman" w:hAnsi="Times New Roman" w:cs="Times New Roman"/>
          <w:vertAlign w:val="subscript"/>
        </w:rPr>
        <w:t>50</w:t>
      </w:r>
      <w:r w:rsidR="00B63858" w:rsidRPr="00B63858">
        <w:rPr>
          <w:rFonts w:ascii="Times New Roman" w:hAnsi="Times New Roman" w:cs="Times New Roman"/>
        </w:rPr>
        <w:t xml:space="preserve"> = </w:t>
      </w:r>
      <w:r w:rsidR="00F71DBF">
        <w:rPr>
          <w:rFonts w:ascii="Times New Roman" w:hAnsi="Times New Roman" w:cs="Times New Roman"/>
        </w:rPr>
        <w:t>2.04</w:t>
      </w:r>
      <w:r w:rsidR="00B63858" w:rsidRPr="00B63858">
        <w:rPr>
          <w:rFonts w:ascii="Times New Roman" w:hAnsi="Times New Roman" w:cs="Times New Roman"/>
        </w:rPr>
        <w:t xml:space="preserve"> µM.</w:t>
      </w:r>
    </w:p>
    <w:p w:rsidR="00477955" w:rsidRPr="00477955" w:rsidRDefault="00477955" w:rsidP="00C474F5"/>
    <w:sectPr w:rsidR="00477955" w:rsidRPr="00477955" w:rsidSect="002E638A">
      <w:headerReference w:type="default" r:id="rId8"/>
      <w:footerReference w:type="default" r:id="rId9"/>
      <w:pgSz w:w="12240" w:h="15840" w:code="1"/>
      <w:pgMar w:top="1440" w:right="1800" w:bottom="1440" w:left="1800" w:header="720" w:footer="720" w:gutter="0"/>
      <w:pgNumType w:fmt="lowerRoman"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B22" w:rsidRDefault="00CA7B22" w:rsidP="00C474F5">
      <w:r>
        <w:separator/>
      </w:r>
    </w:p>
  </w:endnote>
  <w:endnote w:type="continuationSeparator" w:id="1">
    <w:p w:rsidR="00CA7B22" w:rsidRDefault="00CA7B22" w:rsidP="00C47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8B" w:rsidRDefault="00EF1791" w:rsidP="002C1BEB">
    <w:pPr>
      <w:pStyle w:val="Footer"/>
      <w:ind w:firstLine="0"/>
      <w:jc w:val="center"/>
    </w:pPr>
    <w:sdt>
      <w:sdtPr>
        <w:id w:val="9077948"/>
        <w:docPartObj>
          <w:docPartGallery w:val="Page Numbers (Bottom of Page)"/>
          <w:docPartUnique/>
        </w:docPartObj>
      </w:sdtPr>
      <w:sdtContent>
        <w:fldSimple w:instr=" PAGE   \* MERGEFORMAT ">
          <w:r w:rsidR="00C21B07">
            <w:rPr>
              <w:noProof/>
            </w:rPr>
            <w:t>ii</w:t>
          </w:r>
        </w:fldSimple>
      </w:sdtContent>
    </w:sdt>
  </w:p>
  <w:p w:rsidR="00050511" w:rsidRPr="00050511" w:rsidRDefault="00050511" w:rsidP="00C474F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B22" w:rsidRDefault="00CA7B22" w:rsidP="00C474F5">
      <w:r>
        <w:separator/>
      </w:r>
    </w:p>
  </w:footnote>
  <w:footnote w:type="continuationSeparator" w:id="1">
    <w:p w:rsidR="00CA7B22" w:rsidRDefault="00CA7B22" w:rsidP="00C47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511" w:rsidRDefault="00050511" w:rsidP="00EB232D">
    <w:pPr>
      <w:pStyle w:val="Header"/>
      <w:jc w:val="right"/>
    </w:pPr>
    <w:r w:rsidRPr="00050511">
      <w:t>Abstract</w:t>
    </w:r>
  </w:p>
  <w:p w:rsidR="00050511" w:rsidRPr="00050511" w:rsidRDefault="00EF1791" w:rsidP="001404A3">
    <w:pPr>
      <w:pStyle w:val="Header"/>
      <w:tabs>
        <w:tab w:val="clear" w:pos="4320"/>
        <w:tab w:val="clear" w:pos="8640"/>
        <w:tab w:val="right" w:pos="8910"/>
      </w:tabs>
      <w:ind w:right="-180" w:firstLine="0"/>
      <w:rPr>
        <w:rFonts w:ascii="Times New Roman" w:hAnsi="Times New Roman" w:cs="Times New Roman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in;height:10pt" o:hrpct="0" o:hralign="center" o:hr="t">
          <v:imagedata r:id="rId1" o:title="BD10290_"/>
        </v:shape>
      </w:pict>
    </w:r>
  </w:p>
  <w:p w:rsidR="00050511" w:rsidRDefault="00050511" w:rsidP="00C474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34C2F"/>
    <w:multiLevelType w:val="hybridMultilevel"/>
    <w:tmpl w:val="AA286530"/>
    <w:lvl w:ilvl="0" w:tplc="498E2798">
      <w:start w:val="1"/>
      <w:numFmt w:val="bullet"/>
      <w:lvlText w:val="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050511"/>
    <w:rsid w:val="00012497"/>
    <w:rsid w:val="00046784"/>
    <w:rsid w:val="00050511"/>
    <w:rsid w:val="00061D9C"/>
    <w:rsid w:val="000632F3"/>
    <w:rsid w:val="00096082"/>
    <w:rsid w:val="000F3634"/>
    <w:rsid w:val="001009A3"/>
    <w:rsid w:val="001160D4"/>
    <w:rsid w:val="00132A71"/>
    <w:rsid w:val="001404A3"/>
    <w:rsid w:val="0014173F"/>
    <w:rsid w:val="001565AB"/>
    <w:rsid w:val="001651A6"/>
    <w:rsid w:val="00191A75"/>
    <w:rsid w:val="001C308A"/>
    <w:rsid w:val="001C593E"/>
    <w:rsid w:val="0021438B"/>
    <w:rsid w:val="00232ACB"/>
    <w:rsid w:val="00236F7E"/>
    <w:rsid w:val="00243944"/>
    <w:rsid w:val="00274275"/>
    <w:rsid w:val="00275450"/>
    <w:rsid w:val="002C1BEB"/>
    <w:rsid w:val="002C6565"/>
    <w:rsid w:val="002E1F28"/>
    <w:rsid w:val="002E638A"/>
    <w:rsid w:val="003146C7"/>
    <w:rsid w:val="003223B0"/>
    <w:rsid w:val="00352FF8"/>
    <w:rsid w:val="00384D77"/>
    <w:rsid w:val="0039728C"/>
    <w:rsid w:val="003D265B"/>
    <w:rsid w:val="003D26D5"/>
    <w:rsid w:val="003D5155"/>
    <w:rsid w:val="0040135B"/>
    <w:rsid w:val="00421D1A"/>
    <w:rsid w:val="004337DA"/>
    <w:rsid w:val="00477955"/>
    <w:rsid w:val="0048351B"/>
    <w:rsid w:val="004B1C62"/>
    <w:rsid w:val="004B5EBE"/>
    <w:rsid w:val="004D7045"/>
    <w:rsid w:val="004E036B"/>
    <w:rsid w:val="0053450B"/>
    <w:rsid w:val="005D6466"/>
    <w:rsid w:val="005F4EE3"/>
    <w:rsid w:val="005F7740"/>
    <w:rsid w:val="00626648"/>
    <w:rsid w:val="00651651"/>
    <w:rsid w:val="006819F6"/>
    <w:rsid w:val="00684645"/>
    <w:rsid w:val="006943CB"/>
    <w:rsid w:val="006B215E"/>
    <w:rsid w:val="007022ED"/>
    <w:rsid w:val="00713452"/>
    <w:rsid w:val="00762A79"/>
    <w:rsid w:val="00771CA5"/>
    <w:rsid w:val="007858D9"/>
    <w:rsid w:val="007B2093"/>
    <w:rsid w:val="007B68D5"/>
    <w:rsid w:val="00812C2C"/>
    <w:rsid w:val="008304A8"/>
    <w:rsid w:val="00832C62"/>
    <w:rsid w:val="00853A68"/>
    <w:rsid w:val="00862C55"/>
    <w:rsid w:val="00872426"/>
    <w:rsid w:val="00872F99"/>
    <w:rsid w:val="008A45B3"/>
    <w:rsid w:val="008A6CE1"/>
    <w:rsid w:val="008B68ED"/>
    <w:rsid w:val="008E069B"/>
    <w:rsid w:val="00901A2A"/>
    <w:rsid w:val="00906998"/>
    <w:rsid w:val="00932F43"/>
    <w:rsid w:val="0097357C"/>
    <w:rsid w:val="00975986"/>
    <w:rsid w:val="00A3074A"/>
    <w:rsid w:val="00A61BD0"/>
    <w:rsid w:val="00A8272F"/>
    <w:rsid w:val="00A92329"/>
    <w:rsid w:val="00AA548A"/>
    <w:rsid w:val="00AD1BB9"/>
    <w:rsid w:val="00AF0146"/>
    <w:rsid w:val="00B430E1"/>
    <w:rsid w:val="00B55E43"/>
    <w:rsid w:val="00B63858"/>
    <w:rsid w:val="00BD4D03"/>
    <w:rsid w:val="00BE6209"/>
    <w:rsid w:val="00C029F2"/>
    <w:rsid w:val="00C21B07"/>
    <w:rsid w:val="00C474F5"/>
    <w:rsid w:val="00C50575"/>
    <w:rsid w:val="00C5061F"/>
    <w:rsid w:val="00C53181"/>
    <w:rsid w:val="00CA7B22"/>
    <w:rsid w:val="00CB5490"/>
    <w:rsid w:val="00D041D5"/>
    <w:rsid w:val="00D51BC1"/>
    <w:rsid w:val="00D63C84"/>
    <w:rsid w:val="00DA6216"/>
    <w:rsid w:val="00DC3A24"/>
    <w:rsid w:val="00DC3D1C"/>
    <w:rsid w:val="00E578CB"/>
    <w:rsid w:val="00E60C56"/>
    <w:rsid w:val="00EA7F9E"/>
    <w:rsid w:val="00EB10A5"/>
    <w:rsid w:val="00EB232D"/>
    <w:rsid w:val="00EF1791"/>
    <w:rsid w:val="00F04BB4"/>
    <w:rsid w:val="00F207E0"/>
    <w:rsid w:val="00F32EB3"/>
    <w:rsid w:val="00F33C6D"/>
    <w:rsid w:val="00F357A6"/>
    <w:rsid w:val="00F51FAB"/>
    <w:rsid w:val="00F71DBF"/>
    <w:rsid w:val="00F90B7B"/>
    <w:rsid w:val="00FD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4F5"/>
    <w:pPr>
      <w:spacing w:line="360" w:lineRule="auto"/>
      <w:ind w:right="-99" w:firstLine="720"/>
      <w:jc w:val="both"/>
    </w:pPr>
    <w:rPr>
      <w:rFonts w:asciiTheme="majorBidi" w:hAnsiTheme="majorBidi" w:cstheme="majorBid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5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511"/>
  </w:style>
  <w:style w:type="paragraph" w:styleId="Footer">
    <w:name w:val="footer"/>
    <w:basedOn w:val="Normal"/>
    <w:link w:val="FooterChar"/>
    <w:uiPriority w:val="99"/>
    <w:unhideWhenUsed/>
    <w:rsid w:val="000505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511"/>
  </w:style>
  <w:style w:type="paragraph" w:styleId="BalloonText">
    <w:name w:val="Balloon Text"/>
    <w:basedOn w:val="Normal"/>
    <w:link w:val="BalloonTextChar"/>
    <w:uiPriority w:val="99"/>
    <w:semiHidden/>
    <w:unhideWhenUsed/>
    <w:rsid w:val="0005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3858"/>
    <w:pPr>
      <w:spacing w:line="276" w:lineRule="auto"/>
      <w:ind w:left="720" w:right="0" w:firstLine="0"/>
      <w:contextualSpacing/>
      <w:jc w:val="left"/>
    </w:pPr>
    <w:rPr>
      <w:rFonts w:ascii="Calibri" w:eastAsia="Times New Roman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02676-4270-4763-A099-28480DF3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60</cp:revision>
  <dcterms:created xsi:type="dcterms:W3CDTF">2011-08-16T08:05:00Z</dcterms:created>
  <dcterms:modified xsi:type="dcterms:W3CDTF">2012-02-27T10:24:00Z</dcterms:modified>
</cp:coreProperties>
</file>