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A1" w:rsidRPr="00F016A1" w:rsidRDefault="00F016A1" w:rsidP="00F016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16A1">
        <w:rPr>
          <w:rFonts w:asciiTheme="majorBidi" w:hAnsiTheme="majorBidi" w:cstheme="majorBidi"/>
          <w:b/>
          <w:bCs/>
          <w:sz w:val="28"/>
          <w:szCs w:val="28"/>
        </w:rPr>
        <w:t>1. Abstract</w:t>
      </w:r>
    </w:p>
    <w:p w:rsidR="00B26609" w:rsidRPr="00F016A1" w:rsidRDefault="00F016A1" w:rsidP="00DC44DA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16A1">
        <w:rPr>
          <w:rFonts w:asciiTheme="majorBidi" w:hAnsiTheme="majorBidi" w:cstheme="majorBidi"/>
          <w:sz w:val="24"/>
          <w:szCs w:val="24"/>
        </w:rPr>
        <w:t xml:space="preserve"> Bacterial strains capable of degradation of </w:t>
      </w:r>
      <w:r>
        <w:rPr>
          <w:rFonts w:asciiTheme="majorBidi" w:hAnsiTheme="majorBidi" w:cstheme="majorBidi"/>
          <w:sz w:val="24"/>
          <w:szCs w:val="24"/>
        </w:rPr>
        <w:t>different organophosphorus compounds (OPCs)</w:t>
      </w:r>
      <w:r w:rsidRPr="00F016A1">
        <w:rPr>
          <w:rFonts w:asciiTheme="majorBidi" w:hAnsiTheme="majorBidi" w:cstheme="majorBidi"/>
          <w:sz w:val="24"/>
          <w:szCs w:val="24"/>
        </w:rPr>
        <w:t xml:space="preserve"> were isolated </w:t>
      </w:r>
      <w:r w:rsidRPr="00F016A1">
        <w:rPr>
          <w:rFonts w:asciiTheme="majorBidi" w:hAnsiTheme="majorBidi" w:cstheme="majorBidi"/>
          <w:sz w:val="24"/>
          <w:szCs w:val="24"/>
        </w:rPr>
        <w:t xml:space="preserve">from the </w:t>
      </w:r>
      <w:r>
        <w:rPr>
          <w:rFonts w:asciiTheme="majorBidi" w:hAnsiTheme="majorBidi" w:cstheme="majorBidi"/>
          <w:sz w:val="24"/>
          <w:szCs w:val="24"/>
        </w:rPr>
        <w:t>soil and different aquatic ecosystems (</w:t>
      </w:r>
      <w:r w:rsidRPr="004A2489">
        <w:rPr>
          <w:rFonts w:asciiTheme="majorBidi" w:hAnsiTheme="majorBidi" w:cstheme="majorBidi"/>
          <w:sz w:val="24"/>
          <w:szCs w:val="24"/>
        </w:rPr>
        <w:t>agriculture wastewater</w:t>
      </w:r>
      <w:r>
        <w:rPr>
          <w:rFonts w:asciiTheme="majorBidi" w:hAnsiTheme="majorBidi" w:cstheme="majorBidi"/>
          <w:sz w:val="24"/>
          <w:szCs w:val="24"/>
        </w:rPr>
        <w:t>, domestic sewage water, and agricultural soil)</w:t>
      </w:r>
      <w:r w:rsidRPr="00F016A1">
        <w:rPr>
          <w:rFonts w:asciiTheme="majorBidi" w:hAnsiTheme="majorBidi" w:cstheme="majorBidi"/>
          <w:sz w:val="24"/>
          <w:szCs w:val="24"/>
        </w:rPr>
        <w:t xml:space="preserve"> </w:t>
      </w:r>
      <w:r w:rsidRPr="00F016A1">
        <w:rPr>
          <w:rFonts w:asciiTheme="majorBidi" w:hAnsiTheme="majorBidi" w:cstheme="majorBidi"/>
          <w:sz w:val="24"/>
          <w:szCs w:val="24"/>
        </w:rPr>
        <w:t xml:space="preserve">by an enrichment culture technique. </w:t>
      </w:r>
      <w:r>
        <w:rPr>
          <w:rFonts w:asciiTheme="majorBidi" w:hAnsiTheme="majorBidi" w:cstheme="majorBidi"/>
          <w:sz w:val="24"/>
          <w:szCs w:val="24"/>
        </w:rPr>
        <w:t xml:space="preserve">From overall 36 environmental </w:t>
      </w:r>
      <w:proofErr w:type="gramStart"/>
      <w:r>
        <w:rPr>
          <w:rFonts w:asciiTheme="majorBidi" w:hAnsiTheme="majorBidi" w:cstheme="majorBidi"/>
          <w:sz w:val="24"/>
          <w:szCs w:val="24"/>
        </w:rPr>
        <w:t>samples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3</w:t>
      </w:r>
      <w:r w:rsidRPr="00F016A1">
        <w:rPr>
          <w:rFonts w:asciiTheme="majorBidi" w:hAnsiTheme="majorBidi" w:cstheme="majorBidi"/>
          <w:sz w:val="24"/>
          <w:szCs w:val="24"/>
        </w:rPr>
        <w:t xml:space="preserve"> bacterial strains</w:t>
      </w:r>
      <w:r>
        <w:rPr>
          <w:rFonts w:asciiTheme="majorBidi" w:hAnsiTheme="majorBidi" w:cstheme="majorBidi"/>
          <w:sz w:val="24"/>
          <w:szCs w:val="24"/>
        </w:rPr>
        <w:t xml:space="preserve"> show high ability for degradation of various OPCs. They</w:t>
      </w:r>
      <w:r w:rsidRPr="00F016A1">
        <w:rPr>
          <w:rFonts w:asciiTheme="majorBidi" w:hAnsiTheme="majorBidi" w:cstheme="majorBidi"/>
          <w:sz w:val="24"/>
          <w:szCs w:val="24"/>
        </w:rPr>
        <w:t xml:space="preserve"> were screened and identified as </w:t>
      </w:r>
      <w:r w:rsidRPr="00F016A1">
        <w:rPr>
          <w:rFonts w:asciiTheme="majorBidi" w:hAnsiTheme="majorBidi" w:cstheme="majorBidi"/>
          <w:i/>
          <w:iCs/>
          <w:sz w:val="24"/>
          <w:szCs w:val="24"/>
        </w:rPr>
        <w:t xml:space="preserve">Acinetobacter baumannii </w:t>
      </w:r>
      <w:r w:rsidRPr="00F016A1">
        <w:rPr>
          <w:rFonts w:asciiTheme="majorBidi" w:hAnsiTheme="majorBidi" w:cstheme="majorBidi"/>
          <w:sz w:val="24"/>
          <w:szCs w:val="24"/>
        </w:rPr>
        <w:t xml:space="preserve">(AFA), </w:t>
      </w:r>
      <w:r w:rsidRPr="00F016A1">
        <w:rPr>
          <w:rFonts w:asciiTheme="majorBidi" w:hAnsiTheme="majorBidi" w:cstheme="majorBidi"/>
          <w:i/>
          <w:iCs/>
          <w:sz w:val="24"/>
          <w:szCs w:val="24"/>
        </w:rPr>
        <w:t xml:space="preserve">Pseudomonas aeruginosa </w:t>
      </w:r>
      <w:r w:rsidRPr="00F016A1">
        <w:rPr>
          <w:rFonts w:asciiTheme="majorBidi" w:hAnsiTheme="majorBidi" w:cstheme="majorBidi"/>
          <w:sz w:val="24"/>
          <w:szCs w:val="24"/>
        </w:rPr>
        <w:t>(P</w:t>
      </w:r>
      <w:r>
        <w:rPr>
          <w:rFonts w:asciiTheme="majorBidi" w:hAnsiTheme="majorBidi" w:cstheme="majorBidi"/>
          <w:sz w:val="24"/>
          <w:szCs w:val="24"/>
        </w:rPr>
        <w:t>A</w:t>
      </w:r>
      <w:r w:rsidRPr="00F016A1">
        <w:rPr>
          <w:rFonts w:asciiTheme="majorBidi" w:hAnsiTheme="majorBidi" w:cstheme="majorBidi"/>
          <w:sz w:val="24"/>
          <w:szCs w:val="24"/>
        </w:rPr>
        <w:t>)</w:t>
      </w:r>
      <w:proofErr w:type="gramStart"/>
      <w:r w:rsidRPr="00F016A1">
        <w:rPr>
          <w:rFonts w:asciiTheme="majorBidi" w:hAnsiTheme="majorBidi" w:cstheme="majorBidi"/>
          <w:sz w:val="24"/>
          <w:szCs w:val="24"/>
        </w:rPr>
        <w:t>,and</w:t>
      </w:r>
      <w:proofErr w:type="gramEnd"/>
      <w:r w:rsidRPr="00F016A1">
        <w:rPr>
          <w:rFonts w:asciiTheme="majorBidi" w:hAnsiTheme="majorBidi" w:cstheme="majorBidi"/>
          <w:sz w:val="24"/>
          <w:szCs w:val="24"/>
        </w:rPr>
        <w:t xml:space="preserve"> </w:t>
      </w:r>
      <w:r w:rsidRPr="00F016A1">
        <w:rPr>
          <w:rFonts w:asciiTheme="majorBidi" w:hAnsiTheme="majorBidi" w:cstheme="majorBidi"/>
          <w:i/>
          <w:iCs/>
          <w:sz w:val="24"/>
          <w:szCs w:val="24"/>
        </w:rPr>
        <w:t xml:space="preserve">Pseudomonas mendocina </w:t>
      </w:r>
      <w:r w:rsidRPr="00F016A1">
        <w:rPr>
          <w:rFonts w:asciiTheme="majorBidi" w:hAnsiTheme="majorBidi" w:cstheme="majorBidi"/>
          <w:sz w:val="24"/>
          <w:szCs w:val="24"/>
        </w:rPr>
        <w:t>(P</w:t>
      </w:r>
      <w:r>
        <w:rPr>
          <w:rFonts w:asciiTheme="majorBidi" w:hAnsiTheme="majorBidi" w:cstheme="majorBidi"/>
          <w:sz w:val="24"/>
          <w:szCs w:val="24"/>
        </w:rPr>
        <w:t>M</w:t>
      </w:r>
      <w:r w:rsidRPr="00F016A1">
        <w:rPr>
          <w:rFonts w:asciiTheme="majorBidi" w:hAnsiTheme="majorBidi" w:cstheme="majorBidi"/>
          <w:sz w:val="24"/>
          <w:szCs w:val="24"/>
        </w:rPr>
        <w:t>) based on morphological, biochemical identification</w:t>
      </w:r>
      <w:r>
        <w:rPr>
          <w:rFonts w:asciiTheme="majorBidi" w:hAnsiTheme="majorBidi" w:cstheme="majorBidi"/>
          <w:sz w:val="24"/>
          <w:szCs w:val="24"/>
        </w:rPr>
        <w:t xml:space="preserve"> and 16S rRNA sequence analysis</w:t>
      </w:r>
      <w:r w:rsidRPr="00F016A1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Bacterial strains were</w:t>
      </w:r>
      <w:r w:rsidRPr="00F016A1">
        <w:rPr>
          <w:rFonts w:asciiTheme="majorBidi" w:hAnsiTheme="majorBidi" w:cstheme="majorBidi"/>
          <w:sz w:val="24"/>
          <w:szCs w:val="24"/>
        </w:rPr>
        <w:t xml:space="preserve"> able to grow in mineral salt medium (MSM) supplemented with </w:t>
      </w:r>
      <w:proofErr w:type="gramStart"/>
      <w:r w:rsidRPr="00F016A1">
        <w:rPr>
          <w:rFonts w:asciiTheme="majorBidi" w:hAnsiTheme="majorBidi" w:cstheme="majorBidi"/>
          <w:sz w:val="24"/>
          <w:szCs w:val="24"/>
        </w:rPr>
        <w:t>malathion</w:t>
      </w:r>
      <w:proofErr w:type="gramEnd"/>
      <w:r w:rsidRPr="00F016A1">
        <w:rPr>
          <w:rFonts w:asciiTheme="majorBidi" w:hAnsiTheme="majorBidi" w:cstheme="majorBidi"/>
          <w:sz w:val="24"/>
          <w:szCs w:val="24"/>
        </w:rPr>
        <w:t xml:space="preserve"> </w:t>
      </w:r>
      <w:r w:rsidR="007C39D7">
        <w:rPr>
          <w:rFonts w:asciiTheme="majorBidi" w:hAnsiTheme="majorBidi" w:cstheme="majorBidi"/>
          <w:sz w:val="24"/>
          <w:szCs w:val="24"/>
        </w:rPr>
        <w:t xml:space="preserve">(MAL) at a concentration of </w:t>
      </w:r>
      <w:r w:rsidRPr="00F016A1">
        <w:rPr>
          <w:rFonts w:asciiTheme="majorBidi" w:hAnsiTheme="majorBidi" w:cstheme="majorBidi"/>
          <w:sz w:val="24"/>
          <w:szCs w:val="24"/>
        </w:rPr>
        <w:t>(100 mg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F016A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F016A1">
        <w:rPr>
          <w:rFonts w:asciiTheme="majorBidi" w:hAnsiTheme="majorBidi" w:cstheme="majorBidi"/>
          <w:sz w:val="24"/>
          <w:szCs w:val="24"/>
        </w:rPr>
        <w:t xml:space="preserve">) as a sole carbon </w:t>
      </w:r>
      <w:r>
        <w:rPr>
          <w:rFonts w:asciiTheme="majorBidi" w:hAnsiTheme="majorBidi" w:cstheme="majorBidi"/>
          <w:sz w:val="24"/>
          <w:szCs w:val="24"/>
        </w:rPr>
        <w:t xml:space="preserve">and energy </w:t>
      </w:r>
      <w:r w:rsidR="007C39D7">
        <w:rPr>
          <w:rFonts w:asciiTheme="majorBidi" w:hAnsiTheme="majorBidi" w:cstheme="majorBidi"/>
          <w:sz w:val="24"/>
          <w:szCs w:val="24"/>
        </w:rPr>
        <w:t>source. The degradation profile reveals that</w:t>
      </w:r>
      <w:r w:rsidRPr="00F016A1">
        <w:rPr>
          <w:rFonts w:asciiTheme="majorBidi" w:hAnsiTheme="majorBidi" w:cstheme="majorBidi"/>
          <w:sz w:val="24"/>
          <w:szCs w:val="24"/>
        </w:rPr>
        <w:t xml:space="preserve"> </w:t>
      </w:r>
      <w:r w:rsidR="007C39D7" w:rsidRPr="007C39D7">
        <w:rPr>
          <w:rFonts w:asciiTheme="majorBidi" w:hAnsiTheme="majorBidi" w:cstheme="majorBidi"/>
          <w:i/>
          <w:iCs/>
          <w:sz w:val="24"/>
          <w:szCs w:val="24"/>
        </w:rPr>
        <w:t>Ps.aeruginosa</w:t>
      </w:r>
      <w:r w:rsidR="007C39D7" w:rsidRPr="007C39D7">
        <w:rPr>
          <w:rFonts w:asciiTheme="majorBidi" w:hAnsiTheme="majorBidi" w:cstheme="majorBidi"/>
          <w:sz w:val="24"/>
          <w:szCs w:val="24"/>
        </w:rPr>
        <w:t xml:space="preserve"> strain PA</w:t>
      </w:r>
      <w:r w:rsidR="007C39D7">
        <w:rPr>
          <w:rFonts w:asciiTheme="majorBidi" w:hAnsiTheme="majorBidi" w:cstheme="majorBidi"/>
          <w:sz w:val="24"/>
          <w:szCs w:val="24"/>
        </w:rPr>
        <w:t xml:space="preserve"> were able to completely remove MAL</w:t>
      </w:r>
      <w:r w:rsidR="007C39D7" w:rsidRPr="007C39D7">
        <w:rPr>
          <w:rFonts w:asciiTheme="majorBidi" w:hAnsiTheme="majorBidi" w:cstheme="majorBidi"/>
          <w:sz w:val="24"/>
          <w:szCs w:val="24"/>
        </w:rPr>
        <w:t xml:space="preserve"> </w:t>
      </w:r>
      <w:r w:rsidR="007C39D7">
        <w:rPr>
          <w:rFonts w:asciiTheme="majorBidi" w:hAnsiTheme="majorBidi" w:cstheme="majorBidi"/>
          <w:sz w:val="24"/>
          <w:szCs w:val="24"/>
        </w:rPr>
        <w:t xml:space="preserve">within day of inoculation, while </w:t>
      </w:r>
      <w:r w:rsidR="007C39D7" w:rsidRPr="007C39D7">
        <w:rPr>
          <w:rFonts w:asciiTheme="majorBidi" w:hAnsiTheme="majorBidi" w:cstheme="majorBidi"/>
          <w:sz w:val="24"/>
          <w:szCs w:val="24"/>
        </w:rPr>
        <w:t xml:space="preserve"> </w:t>
      </w:r>
      <w:r w:rsidR="007C39D7" w:rsidRPr="007C39D7">
        <w:rPr>
          <w:rFonts w:asciiTheme="majorBidi" w:hAnsiTheme="majorBidi" w:cstheme="majorBidi"/>
          <w:i/>
          <w:iCs/>
          <w:sz w:val="24"/>
          <w:szCs w:val="24"/>
        </w:rPr>
        <w:t xml:space="preserve">A.baumannii </w:t>
      </w:r>
      <w:r w:rsidR="007C39D7" w:rsidRPr="007C39D7">
        <w:rPr>
          <w:rFonts w:asciiTheme="majorBidi" w:hAnsiTheme="majorBidi" w:cstheme="majorBidi"/>
          <w:sz w:val="24"/>
          <w:szCs w:val="24"/>
        </w:rPr>
        <w:t>strain AFA degraded 84.4% of MAL within 14 day</w:t>
      </w:r>
      <w:r w:rsidR="007C39D7">
        <w:rPr>
          <w:rFonts w:asciiTheme="majorBidi" w:hAnsiTheme="majorBidi" w:cstheme="majorBidi"/>
          <w:sz w:val="24"/>
          <w:szCs w:val="24"/>
        </w:rPr>
        <w:t xml:space="preserve">. </w:t>
      </w:r>
      <w:r w:rsidR="007C39D7" w:rsidRPr="007C39D7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7C39D7" w:rsidRPr="007C39D7">
        <w:rPr>
          <w:rFonts w:asciiTheme="majorBidi" w:hAnsiTheme="majorBidi" w:cstheme="majorBidi"/>
          <w:i/>
          <w:iCs/>
          <w:sz w:val="24"/>
          <w:szCs w:val="24"/>
        </w:rPr>
        <w:t>Ps.mendocina</w:t>
      </w:r>
      <w:r w:rsidR="007C39D7" w:rsidRPr="007C39D7">
        <w:rPr>
          <w:rFonts w:asciiTheme="majorBidi" w:hAnsiTheme="majorBidi" w:cstheme="majorBidi"/>
          <w:sz w:val="24"/>
          <w:szCs w:val="24"/>
        </w:rPr>
        <w:t xml:space="preserve"> strain PM was the least efficient degrading bacterium,</w:t>
      </w:r>
      <w:r w:rsidR="007C39D7">
        <w:rPr>
          <w:rFonts w:asciiTheme="majorBidi" w:hAnsiTheme="majorBidi" w:cstheme="majorBidi"/>
          <w:sz w:val="24"/>
          <w:szCs w:val="24"/>
        </w:rPr>
        <w:t xml:space="preserve"> </w:t>
      </w:r>
      <w:r w:rsidR="007C39D7" w:rsidRPr="007C39D7">
        <w:rPr>
          <w:rFonts w:asciiTheme="majorBidi" w:hAnsiTheme="majorBidi" w:cstheme="majorBidi"/>
          <w:sz w:val="24"/>
          <w:szCs w:val="24"/>
        </w:rPr>
        <w:t>only removed 77.6% of MAL within 14 days</w:t>
      </w:r>
      <w:r w:rsidRPr="00F016A1">
        <w:rPr>
          <w:rFonts w:asciiTheme="majorBidi" w:hAnsiTheme="majorBidi" w:cstheme="majorBidi"/>
          <w:sz w:val="24"/>
          <w:szCs w:val="24"/>
        </w:rPr>
        <w:t xml:space="preserve">. </w:t>
      </w:r>
      <w:r w:rsidR="007C39D7">
        <w:rPr>
          <w:rFonts w:asciiTheme="majorBidi" w:hAnsiTheme="majorBidi" w:cstheme="majorBidi"/>
          <w:sz w:val="24"/>
          <w:szCs w:val="24"/>
        </w:rPr>
        <w:t>All s</w:t>
      </w:r>
      <w:r w:rsidRPr="00F016A1">
        <w:rPr>
          <w:rFonts w:asciiTheme="majorBidi" w:hAnsiTheme="majorBidi" w:cstheme="majorBidi"/>
          <w:sz w:val="24"/>
          <w:szCs w:val="24"/>
        </w:rPr>
        <w:t>train</w:t>
      </w:r>
      <w:r w:rsidR="007C39D7">
        <w:rPr>
          <w:rFonts w:asciiTheme="majorBidi" w:hAnsiTheme="majorBidi" w:cstheme="majorBidi"/>
          <w:sz w:val="24"/>
          <w:szCs w:val="24"/>
        </w:rPr>
        <w:t>s</w:t>
      </w:r>
      <w:r w:rsidRPr="00F016A1">
        <w:rPr>
          <w:rFonts w:asciiTheme="majorBidi" w:hAnsiTheme="majorBidi" w:cstheme="majorBidi"/>
          <w:sz w:val="24"/>
          <w:szCs w:val="24"/>
        </w:rPr>
        <w:t xml:space="preserve"> could also degrade other organophosphorus compounds including diazinon, chlorpyrifos and fenitrothion</w:t>
      </w:r>
      <w:r w:rsidR="007C39D7">
        <w:rPr>
          <w:rFonts w:asciiTheme="majorBidi" w:hAnsiTheme="majorBidi" w:cstheme="majorBidi"/>
          <w:sz w:val="24"/>
          <w:szCs w:val="24"/>
        </w:rPr>
        <w:t xml:space="preserve"> to different degree</w:t>
      </w:r>
      <w:r w:rsidRPr="00F016A1">
        <w:rPr>
          <w:rFonts w:asciiTheme="majorBidi" w:hAnsiTheme="majorBidi" w:cstheme="majorBidi"/>
          <w:sz w:val="24"/>
          <w:szCs w:val="24"/>
        </w:rPr>
        <w:t xml:space="preserve">. The effect of different culture conditions on the degradation of </w:t>
      </w:r>
      <w:proofErr w:type="gramStart"/>
      <w:r w:rsidRPr="00F016A1">
        <w:rPr>
          <w:rFonts w:asciiTheme="majorBidi" w:hAnsiTheme="majorBidi" w:cstheme="majorBidi"/>
          <w:sz w:val="24"/>
          <w:szCs w:val="24"/>
        </w:rPr>
        <w:t>malathion</w:t>
      </w:r>
      <w:proofErr w:type="gramEnd"/>
      <w:r w:rsidRPr="00F016A1">
        <w:rPr>
          <w:rFonts w:asciiTheme="majorBidi" w:hAnsiTheme="majorBidi" w:cstheme="majorBidi"/>
          <w:sz w:val="24"/>
          <w:szCs w:val="24"/>
        </w:rPr>
        <w:t xml:space="preserve"> like inoculum density, other carbon or nitrogen sources, temperature and shaking were examined. Degradation of </w:t>
      </w:r>
      <w:proofErr w:type="gramStart"/>
      <w:r w:rsidRPr="00F016A1">
        <w:rPr>
          <w:rFonts w:asciiTheme="majorBidi" w:hAnsiTheme="majorBidi" w:cstheme="majorBidi"/>
          <w:sz w:val="24"/>
          <w:szCs w:val="24"/>
        </w:rPr>
        <w:t>malathion</w:t>
      </w:r>
      <w:proofErr w:type="gramEnd"/>
      <w:r w:rsidRPr="00F016A1">
        <w:rPr>
          <w:rFonts w:asciiTheme="majorBidi" w:hAnsiTheme="majorBidi" w:cstheme="majorBidi"/>
          <w:sz w:val="24"/>
          <w:szCs w:val="24"/>
        </w:rPr>
        <w:t xml:space="preserve"> and bacterial cell growth were accelerated when culture media were supplemented with yeast extract, glucose and citrate. The optimum conditions for malathion degradation by </w:t>
      </w:r>
      <w:r w:rsidR="007C39D7">
        <w:rPr>
          <w:rFonts w:asciiTheme="majorBidi" w:hAnsiTheme="majorBidi" w:cstheme="majorBidi"/>
          <w:sz w:val="24"/>
          <w:szCs w:val="24"/>
        </w:rPr>
        <w:t xml:space="preserve">the 3 </w:t>
      </w:r>
      <w:r w:rsidRPr="00F016A1">
        <w:rPr>
          <w:rFonts w:asciiTheme="majorBidi" w:hAnsiTheme="majorBidi" w:cstheme="majorBidi"/>
          <w:sz w:val="24"/>
          <w:szCs w:val="24"/>
        </w:rPr>
        <w:t>strain were; an inoculum density of 1.5x 10</w:t>
      </w:r>
      <w:r w:rsidRPr="007C39D7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 w:rsidR="007C39D7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7C39D7">
        <w:rPr>
          <w:rFonts w:asciiTheme="majorBidi" w:hAnsiTheme="majorBidi" w:cstheme="majorBidi"/>
          <w:sz w:val="24"/>
          <w:szCs w:val="24"/>
        </w:rPr>
        <w:t xml:space="preserve">cfu </w:t>
      </w:r>
      <w:r w:rsidRPr="00F016A1">
        <w:rPr>
          <w:rFonts w:asciiTheme="majorBidi" w:hAnsiTheme="majorBidi" w:cstheme="majorBidi"/>
          <w:sz w:val="24"/>
          <w:szCs w:val="24"/>
        </w:rPr>
        <w:t>ml</w:t>
      </w:r>
      <w:r w:rsidR="007C39D7" w:rsidRPr="007C39D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F016A1">
        <w:rPr>
          <w:rFonts w:asciiTheme="majorBidi" w:hAnsiTheme="majorBidi" w:cstheme="majorBidi"/>
          <w:sz w:val="24"/>
          <w:szCs w:val="24"/>
        </w:rPr>
        <w:t xml:space="preserve"> at 30°C with shaking</w:t>
      </w:r>
      <w:r w:rsidR="007C39D7">
        <w:rPr>
          <w:rFonts w:asciiTheme="majorBidi" w:hAnsiTheme="majorBidi" w:cstheme="majorBidi"/>
          <w:sz w:val="24"/>
          <w:szCs w:val="24"/>
        </w:rPr>
        <w:t xml:space="preserve"> speed of 150 rpm min</w:t>
      </w:r>
      <w:r w:rsidR="007C39D7" w:rsidRPr="007C39D7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F016A1">
        <w:rPr>
          <w:rFonts w:asciiTheme="majorBidi" w:hAnsiTheme="majorBidi" w:cstheme="majorBidi"/>
          <w:sz w:val="24"/>
          <w:szCs w:val="24"/>
        </w:rPr>
        <w:t xml:space="preserve">. </w:t>
      </w:r>
      <w:r w:rsidR="007C39D7">
        <w:rPr>
          <w:rFonts w:asciiTheme="majorBidi" w:hAnsiTheme="majorBidi" w:cstheme="majorBidi"/>
          <w:sz w:val="24"/>
          <w:szCs w:val="24"/>
        </w:rPr>
        <w:t xml:space="preserve">From HPLC/MS analysis, </w:t>
      </w:r>
      <w:proofErr w:type="gramStart"/>
      <w:r w:rsidR="007C39D7">
        <w:rPr>
          <w:rFonts w:asciiTheme="majorBidi" w:hAnsiTheme="majorBidi" w:cstheme="majorBidi"/>
          <w:sz w:val="24"/>
          <w:szCs w:val="24"/>
        </w:rPr>
        <w:t>malathion</w:t>
      </w:r>
      <w:proofErr w:type="gramEnd"/>
      <w:r w:rsidR="007C39D7">
        <w:rPr>
          <w:rFonts w:asciiTheme="majorBidi" w:hAnsiTheme="majorBidi" w:cstheme="majorBidi"/>
          <w:sz w:val="24"/>
          <w:szCs w:val="24"/>
        </w:rPr>
        <w:t xml:space="preserve"> monocarboxylic acid (MMC) and malathion </w:t>
      </w:r>
      <w:proofErr w:type="spellStart"/>
      <w:r w:rsidR="007C39D7">
        <w:rPr>
          <w:rFonts w:asciiTheme="majorBidi" w:hAnsiTheme="majorBidi" w:cstheme="majorBidi"/>
          <w:sz w:val="24"/>
          <w:szCs w:val="24"/>
        </w:rPr>
        <w:t>dicarboxylic</w:t>
      </w:r>
      <w:proofErr w:type="spellEnd"/>
      <w:r w:rsidR="007C39D7">
        <w:rPr>
          <w:rFonts w:asciiTheme="majorBidi" w:hAnsiTheme="majorBidi" w:cstheme="majorBidi"/>
          <w:sz w:val="24"/>
          <w:szCs w:val="24"/>
        </w:rPr>
        <w:t xml:space="preserve"> acid (MDC) were the main biodegradation metabolites, so </w:t>
      </w:r>
      <w:r w:rsidR="00DC44DA">
        <w:rPr>
          <w:rFonts w:asciiTheme="majorBidi" w:hAnsiTheme="majorBidi" w:cstheme="majorBidi"/>
          <w:sz w:val="24"/>
          <w:szCs w:val="24"/>
        </w:rPr>
        <w:t>carboxylesterase enzyme may be the responsible enzyme for biodegradation process</w:t>
      </w:r>
      <w:r w:rsidR="007C39D7">
        <w:rPr>
          <w:rFonts w:asciiTheme="majorBidi" w:hAnsiTheme="majorBidi" w:cstheme="majorBidi"/>
          <w:sz w:val="24"/>
          <w:szCs w:val="24"/>
        </w:rPr>
        <w:t>.</w:t>
      </w:r>
      <w:r w:rsidR="00DC44DA">
        <w:rPr>
          <w:rFonts w:asciiTheme="majorBidi" w:hAnsiTheme="majorBidi" w:cstheme="majorBidi"/>
          <w:sz w:val="24"/>
          <w:szCs w:val="24"/>
        </w:rPr>
        <w:t xml:space="preserve"> </w:t>
      </w:r>
      <w:r w:rsidRPr="00F016A1">
        <w:rPr>
          <w:rFonts w:asciiTheme="majorBidi" w:hAnsiTheme="majorBidi" w:cstheme="majorBidi"/>
          <w:sz w:val="24"/>
          <w:szCs w:val="24"/>
        </w:rPr>
        <w:t xml:space="preserve">A specific polymerase chain reaction primers were designed manually using multiple sequence alignment </w:t>
      </w:r>
      <w:r w:rsidRPr="00F016A1">
        <w:rPr>
          <w:rFonts w:asciiTheme="majorBidi" w:hAnsiTheme="majorBidi" w:cstheme="majorBidi"/>
          <w:sz w:val="24"/>
          <w:szCs w:val="24"/>
        </w:rPr>
        <w:lastRenderedPageBreak/>
        <w:t xml:space="preserve">of the corresponding carboxylesterase enzymes of </w:t>
      </w:r>
      <w:r w:rsidR="00DC44DA" w:rsidRPr="00DC44DA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DC44DA" w:rsidRPr="00DC44DA">
        <w:rPr>
          <w:rFonts w:asciiTheme="majorBidi" w:hAnsiTheme="majorBidi" w:cstheme="majorBidi"/>
          <w:sz w:val="24"/>
          <w:szCs w:val="24"/>
        </w:rPr>
        <w:t>3</w:t>
      </w:r>
      <w:proofErr w:type="gramEnd"/>
      <w:r w:rsidRPr="00F016A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16A1">
        <w:rPr>
          <w:rFonts w:asciiTheme="majorBidi" w:hAnsiTheme="majorBidi" w:cstheme="majorBidi"/>
          <w:sz w:val="24"/>
          <w:szCs w:val="24"/>
        </w:rPr>
        <w:t xml:space="preserve">species. Sequencing result of amplified PCR product and phylogenetic analysis showed low degree of homology with the other carboxylesterase enzymes of </w:t>
      </w:r>
      <w:r w:rsidR="00DC44DA" w:rsidRPr="00DC44DA">
        <w:rPr>
          <w:rFonts w:asciiTheme="majorBidi" w:hAnsiTheme="majorBidi" w:cstheme="majorBidi"/>
          <w:sz w:val="24"/>
          <w:szCs w:val="24"/>
        </w:rPr>
        <w:t>different</w:t>
      </w:r>
      <w:r w:rsidR="00DC44DA">
        <w:rPr>
          <w:rFonts w:asciiTheme="majorBidi" w:hAnsiTheme="majorBidi" w:cstheme="majorBidi"/>
          <w:i/>
          <w:iCs/>
          <w:sz w:val="24"/>
          <w:szCs w:val="24"/>
        </w:rPr>
        <w:t xml:space="preserve"> Pseudomonas </w:t>
      </w:r>
      <w:r w:rsidR="00DC44DA" w:rsidRPr="00DC44DA">
        <w:rPr>
          <w:rFonts w:asciiTheme="majorBidi" w:hAnsiTheme="majorBidi" w:cstheme="majorBidi"/>
          <w:sz w:val="24"/>
          <w:szCs w:val="24"/>
        </w:rPr>
        <w:t xml:space="preserve">and </w:t>
      </w:r>
      <w:r w:rsidR="00DC44DA">
        <w:rPr>
          <w:rFonts w:asciiTheme="majorBidi" w:hAnsiTheme="majorBidi" w:cstheme="majorBidi"/>
          <w:i/>
          <w:iCs/>
          <w:sz w:val="24"/>
          <w:szCs w:val="24"/>
        </w:rPr>
        <w:t>Acinetobacter</w:t>
      </w:r>
      <w:r w:rsidRPr="00F016A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16A1">
        <w:rPr>
          <w:rFonts w:asciiTheme="majorBidi" w:hAnsiTheme="majorBidi" w:cstheme="majorBidi"/>
          <w:sz w:val="24"/>
          <w:szCs w:val="24"/>
        </w:rPr>
        <w:t xml:space="preserve">strains, so we suggested that this enzyme </w:t>
      </w:r>
      <w:proofErr w:type="gramStart"/>
      <w:r w:rsidR="00DC44DA">
        <w:rPr>
          <w:rFonts w:asciiTheme="majorBidi" w:hAnsiTheme="majorBidi" w:cstheme="majorBidi"/>
          <w:sz w:val="24"/>
          <w:szCs w:val="24"/>
        </w:rPr>
        <w:t>may</w:t>
      </w:r>
      <w:proofErr w:type="gramEnd"/>
      <w:r w:rsidR="00DC44DA">
        <w:rPr>
          <w:rFonts w:asciiTheme="majorBidi" w:hAnsiTheme="majorBidi" w:cstheme="majorBidi"/>
          <w:sz w:val="24"/>
          <w:szCs w:val="24"/>
        </w:rPr>
        <w:t xml:space="preserve"> be</w:t>
      </w:r>
      <w:r w:rsidRPr="00F016A1">
        <w:rPr>
          <w:rFonts w:asciiTheme="majorBidi" w:hAnsiTheme="majorBidi" w:cstheme="majorBidi"/>
          <w:sz w:val="24"/>
          <w:szCs w:val="24"/>
        </w:rPr>
        <w:t xml:space="preserve"> a novel esterase enzyme. Isolated bacterial strains may have potential role for use in bioremediation of </w:t>
      </w:r>
      <w:proofErr w:type="gramStart"/>
      <w:r w:rsidRPr="00F016A1">
        <w:rPr>
          <w:rFonts w:asciiTheme="majorBidi" w:hAnsiTheme="majorBidi" w:cstheme="majorBidi"/>
          <w:sz w:val="24"/>
          <w:szCs w:val="24"/>
        </w:rPr>
        <w:t>malathion</w:t>
      </w:r>
      <w:proofErr w:type="gramEnd"/>
      <w:r w:rsidR="00DC44DA">
        <w:rPr>
          <w:rFonts w:asciiTheme="majorBidi" w:hAnsiTheme="majorBidi" w:cstheme="majorBidi"/>
          <w:sz w:val="24"/>
          <w:szCs w:val="24"/>
        </w:rPr>
        <w:t xml:space="preserve"> and OPCs</w:t>
      </w:r>
      <w:r w:rsidRPr="00F016A1">
        <w:rPr>
          <w:rFonts w:asciiTheme="majorBidi" w:hAnsiTheme="majorBidi" w:cstheme="majorBidi"/>
          <w:sz w:val="24"/>
          <w:szCs w:val="24"/>
        </w:rPr>
        <w:t xml:space="preserve"> contaminated</w:t>
      </w:r>
      <w:r w:rsidR="00DC44DA">
        <w:rPr>
          <w:rFonts w:asciiTheme="majorBidi" w:hAnsiTheme="majorBidi" w:cstheme="majorBidi"/>
          <w:sz w:val="24"/>
          <w:szCs w:val="24"/>
        </w:rPr>
        <w:t xml:space="preserve"> soil</w:t>
      </w:r>
      <w:bookmarkStart w:id="0" w:name="_GoBack"/>
      <w:bookmarkEnd w:id="0"/>
      <w:r w:rsidRPr="00F016A1">
        <w:rPr>
          <w:rFonts w:asciiTheme="majorBidi" w:hAnsiTheme="majorBidi" w:cstheme="majorBidi"/>
          <w:sz w:val="24"/>
          <w:szCs w:val="24"/>
        </w:rPr>
        <w:t>.</w:t>
      </w:r>
    </w:p>
    <w:sectPr w:rsidR="00B26609" w:rsidRPr="00F016A1" w:rsidSect="00DC44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9C" w:rsidRDefault="00441A9C" w:rsidP="00DC44DA">
      <w:pPr>
        <w:spacing w:after="0" w:line="240" w:lineRule="auto"/>
      </w:pPr>
      <w:r>
        <w:separator/>
      </w:r>
    </w:p>
  </w:endnote>
  <w:endnote w:type="continuationSeparator" w:id="0">
    <w:p w:rsidR="00441A9C" w:rsidRDefault="00441A9C" w:rsidP="00DC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135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4DA" w:rsidRDefault="00DC44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DC44DA" w:rsidRDefault="00DC4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9C" w:rsidRDefault="00441A9C" w:rsidP="00DC44DA">
      <w:pPr>
        <w:spacing w:after="0" w:line="240" w:lineRule="auto"/>
      </w:pPr>
      <w:r>
        <w:separator/>
      </w:r>
    </w:p>
  </w:footnote>
  <w:footnote w:type="continuationSeparator" w:id="0">
    <w:p w:rsidR="00441A9C" w:rsidRDefault="00441A9C" w:rsidP="00DC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i/>
        <w:iCs/>
        <w:sz w:val="24"/>
        <w:szCs w:val="24"/>
      </w:rPr>
      <w:alias w:val="Title"/>
      <w:id w:val="77738743"/>
      <w:placeholder>
        <w:docPart w:val="6A3BE8DDEA744A0A91FB7B9F92F947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44DA" w:rsidRPr="00DC44DA" w:rsidRDefault="00DC44DA" w:rsidP="00DC44DA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Bidi" w:eastAsiaTheme="majorEastAsia" w:hAnsiTheme="majorBidi" w:cstheme="majorBidi"/>
            <w:i/>
            <w:iCs/>
            <w:sz w:val="24"/>
            <w:szCs w:val="24"/>
          </w:rPr>
        </w:pPr>
        <w:r w:rsidRPr="00DC44DA">
          <w:rPr>
            <w:rFonts w:asciiTheme="majorBidi" w:eastAsiaTheme="majorEastAsia" w:hAnsiTheme="majorBidi" w:cstheme="majorBidi"/>
            <w:i/>
            <w:iCs/>
            <w:sz w:val="24"/>
            <w:szCs w:val="24"/>
          </w:rPr>
          <w:t>ABSTRACT</w:t>
        </w:r>
      </w:p>
    </w:sdtContent>
  </w:sdt>
  <w:p w:rsidR="00DC44DA" w:rsidRDefault="00DC4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B85"/>
    <w:multiLevelType w:val="hybridMultilevel"/>
    <w:tmpl w:val="73BC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1"/>
    <w:rsid w:val="00441A9C"/>
    <w:rsid w:val="007C39D7"/>
    <w:rsid w:val="00B26609"/>
    <w:rsid w:val="00DC44DA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DA"/>
  </w:style>
  <w:style w:type="paragraph" w:styleId="Footer">
    <w:name w:val="footer"/>
    <w:basedOn w:val="Normal"/>
    <w:link w:val="FooterChar"/>
    <w:uiPriority w:val="99"/>
    <w:unhideWhenUsed/>
    <w:rsid w:val="00D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DA"/>
  </w:style>
  <w:style w:type="paragraph" w:styleId="BalloonText">
    <w:name w:val="Balloon Text"/>
    <w:basedOn w:val="Normal"/>
    <w:link w:val="BalloonTextChar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6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DA"/>
  </w:style>
  <w:style w:type="paragraph" w:styleId="Footer">
    <w:name w:val="footer"/>
    <w:basedOn w:val="Normal"/>
    <w:link w:val="FooterChar"/>
    <w:uiPriority w:val="99"/>
    <w:unhideWhenUsed/>
    <w:rsid w:val="00DC4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DA"/>
  </w:style>
  <w:style w:type="paragraph" w:styleId="BalloonText">
    <w:name w:val="Balloon Text"/>
    <w:basedOn w:val="Normal"/>
    <w:link w:val="BalloonTextChar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3BE8DDEA744A0A91FB7B9F92F9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DD24D-63C0-447B-B7B1-FE5414D37631}"/>
      </w:docPartPr>
      <w:docPartBody>
        <w:p w:rsidR="00000000" w:rsidRDefault="00973E2F" w:rsidP="00973E2F">
          <w:pPr>
            <w:pStyle w:val="6A3BE8DDEA744A0A91FB7B9F92F947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2F"/>
    <w:rsid w:val="00704E1A"/>
    <w:rsid w:val="009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BE8DDEA744A0A91FB7B9F92F94769">
    <w:name w:val="6A3BE8DDEA744A0A91FB7B9F92F94769"/>
    <w:rsid w:val="00973E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BE8DDEA744A0A91FB7B9F92F94769">
    <w:name w:val="6A3BE8DDEA744A0A91FB7B9F92F94769"/>
    <w:rsid w:val="00973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Medo</dc:creator>
  <cp:lastModifiedBy>Medo</cp:lastModifiedBy>
  <cp:revision>1</cp:revision>
  <dcterms:created xsi:type="dcterms:W3CDTF">2015-05-03T09:49:00Z</dcterms:created>
  <dcterms:modified xsi:type="dcterms:W3CDTF">2015-05-03T10:14:00Z</dcterms:modified>
</cp:coreProperties>
</file>