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0A" w:rsidRDefault="0018180A" w:rsidP="0018180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Prevalence of Psychiatric Disorders in Adolescence</w:t>
      </w:r>
    </w:p>
    <w:p w:rsidR="0018180A" w:rsidRDefault="0018180A" w:rsidP="0018180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 Beni Suef City</w:t>
      </w:r>
    </w:p>
    <w:p w:rsidR="0018180A" w:rsidRDefault="0018180A" w:rsidP="0018180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Saida El Sayed Hassan</w:t>
      </w:r>
    </w:p>
    <w:p w:rsidR="0018180A" w:rsidRDefault="0018180A" w:rsidP="001818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Lecturer of Psychiatric/Mental Health Nursing, Faculty of Nursing, Beni Suef University</w:t>
      </w:r>
    </w:p>
    <w:p w:rsidR="0018180A" w:rsidRDefault="0018180A" w:rsidP="001818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Abstract:</w:t>
      </w:r>
    </w:p>
    <w:p w:rsidR="0018180A" w:rsidRDefault="0018180A" w:rsidP="0018180A">
      <w:pPr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Background: </w:t>
      </w:r>
      <w:r>
        <w:rPr>
          <w:rFonts w:ascii="ArialMT" w:hAnsi="ArialMT" w:cs="ArialMT"/>
          <w:sz w:val="20"/>
          <w:szCs w:val="20"/>
        </w:rPr>
        <w:t>Although it is sometimes assumed that childhood and adolescence are times of</w:t>
      </w:r>
    </w:p>
    <w:p w:rsidR="0018180A" w:rsidRDefault="0018180A" w:rsidP="0018180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carefree, but the prevalence of mental health problems among adolescents have beenbetween 1 and 51%. There is much overlap between the symptoms of many disorders and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the challenging behaviors and emotions of normal adolescents. Thus, many strategies useful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for managing behavioral problems in adolescence can also be used in adolescents who have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mental disorders, as a symptom of summarization, depression, generalized anxiety, phobicanxiety, obsessive-compulsive, hostility, paranoid ideation and psychoticism. </w:t>
      </w:r>
      <w:r>
        <w:rPr>
          <w:rFonts w:ascii="Arial" w:hAnsi="Arial" w:cs="Arial"/>
          <w:b/>
          <w:bCs/>
          <w:sz w:val="20"/>
          <w:szCs w:val="20"/>
        </w:rPr>
        <w:t xml:space="preserve">Aim: </w:t>
      </w:r>
      <w:r>
        <w:rPr>
          <w:rFonts w:ascii="ArialMT" w:hAnsi="ArialMT" w:cs="ArialMT"/>
          <w:sz w:val="20"/>
          <w:szCs w:val="20"/>
        </w:rPr>
        <w:t>The aim of</w:t>
      </w:r>
    </w:p>
    <w:p w:rsidR="0018180A" w:rsidRDefault="0018180A" w:rsidP="00F717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the study was to assess the prevalence of psychiatric disorders among adolescents in Beni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Suef City and assess the correlation between psychiatric disorders among adolescents in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Beni Suef City</w:t>
      </w:r>
      <w:r>
        <w:rPr>
          <w:rFonts w:ascii="Arial" w:hAnsi="Arial" w:cs="Arial"/>
          <w:b/>
          <w:bCs/>
          <w:sz w:val="20"/>
          <w:szCs w:val="20"/>
        </w:rPr>
        <w:t xml:space="preserve">. Subjects &amp; Methods: Research design: </w:t>
      </w:r>
      <w:r>
        <w:rPr>
          <w:rFonts w:ascii="ArialMT" w:hAnsi="ArialMT" w:cs="ArialMT"/>
          <w:sz w:val="20"/>
          <w:szCs w:val="20"/>
        </w:rPr>
        <w:t>An exploratory design was selected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for the current study. </w:t>
      </w:r>
      <w:r>
        <w:rPr>
          <w:rFonts w:ascii="Arial" w:hAnsi="Arial" w:cs="Arial"/>
          <w:b/>
          <w:bCs/>
          <w:sz w:val="20"/>
          <w:szCs w:val="20"/>
        </w:rPr>
        <w:t xml:space="preserve">Setting: </w:t>
      </w:r>
      <w:r>
        <w:rPr>
          <w:rFonts w:ascii="ArialMT" w:hAnsi="ArialMT" w:cs="ArialMT"/>
          <w:sz w:val="20"/>
          <w:szCs w:val="20"/>
        </w:rPr>
        <w:t>Nile Secondary School for Boys (General), Secondary School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of Girls (General), Common Agricultural Secondary School, Common Commercial Secondary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School and Common Industrial Technical Secondary School. </w:t>
      </w:r>
      <w:r>
        <w:rPr>
          <w:rFonts w:ascii="Arial" w:hAnsi="Arial" w:cs="Arial"/>
          <w:b/>
          <w:bCs/>
          <w:sz w:val="20"/>
          <w:szCs w:val="20"/>
        </w:rPr>
        <w:t xml:space="preserve">Subjects: </w:t>
      </w:r>
      <w:r>
        <w:rPr>
          <w:rFonts w:ascii="ArialMT" w:hAnsi="ArialMT" w:cs="ArialMT"/>
          <w:sz w:val="20"/>
          <w:szCs w:val="20"/>
        </w:rPr>
        <w:t>A sample of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convenience of (1016) students. </w:t>
      </w:r>
      <w:r>
        <w:rPr>
          <w:rFonts w:ascii="Arial" w:hAnsi="Arial" w:cs="Arial"/>
          <w:b/>
          <w:bCs/>
          <w:sz w:val="20"/>
          <w:szCs w:val="20"/>
        </w:rPr>
        <w:t xml:space="preserve">Tools of data collection: </w:t>
      </w:r>
      <w:r>
        <w:rPr>
          <w:rFonts w:ascii="ArialMT" w:hAnsi="ArialMT" w:cs="ArialMT"/>
          <w:sz w:val="20"/>
          <w:szCs w:val="20"/>
        </w:rPr>
        <w:t>One tool consisting of two parts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was used for data collection, Socio-demographic questionnaire and the brief symptom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inventory (BSI). </w:t>
      </w:r>
      <w:r>
        <w:rPr>
          <w:rFonts w:ascii="Arial" w:hAnsi="Arial" w:cs="Arial"/>
          <w:b/>
          <w:bCs/>
          <w:sz w:val="20"/>
          <w:szCs w:val="20"/>
        </w:rPr>
        <w:t>Results</w:t>
      </w:r>
      <w:r>
        <w:rPr>
          <w:rFonts w:ascii="ArialMT" w:hAnsi="ArialMT" w:cs="ArialMT"/>
          <w:sz w:val="20"/>
          <w:szCs w:val="20"/>
        </w:rPr>
        <w:t>: The findings of this study indicated that, the highest percentage of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the sample reported experiencing paranoid ideation symptoms. </w:t>
      </w:r>
      <w:r>
        <w:rPr>
          <w:rFonts w:ascii="Arial" w:hAnsi="Arial" w:cs="Arial"/>
          <w:b/>
          <w:bCs/>
          <w:sz w:val="20"/>
          <w:szCs w:val="20"/>
        </w:rPr>
        <w:t xml:space="preserve">Conclusion: </w:t>
      </w:r>
      <w:r>
        <w:rPr>
          <w:rFonts w:ascii="ArialMT" w:hAnsi="ArialMT" w:cs="ArialMT"/>
          <w:sz w:val="20"/>
          <w:szCs w:val="20"/>
        </w:rPr>
        <w:t>Based on the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findings of the present study, it can be concluded that, paranoid ideation commonly occurs,followed by generalized anxiety, with highly statistically significant associations between all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types of psychiatric disorders, and the highest statistically significant association was between</w:t>
      </w:r>
      <w:r w:rsidR="00F717C1">
        <w:rPr>
          <w:rFonts w:ascii="ArialMT" w:hAnsi="ArialMT" w:cs="ArialMT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MT" w:hAnsi="ArialMT" w:cs="ArialMT"/>
          <w:sz w:val="20"/>
          <w:szCs w:val="20"/>
        </w:rPr>
        <w:t xml:space="preserve">paranoid ideation and phobic-anxiety. </w:t>
      </w:r>
      <w:r>
        <w:rPr>
          <w:rFonts w:ascii="Arial" w:hAnsi="Arial" w:cs="Arial"/>
          <w:b/>
          <w:bCs/>
          <w:sz w:val="20"/>
          <w:szCs w:val="20"/>
        </w:rPr>
        <w:t xml:space="preserve">Recommendation: </w:t>
      </w:r>
      <w:r>
        <w:rPr>
          <w:rFonts w:ascii="ArialMT" w:hAnsi="ArialMT" w:cs="ArialMT"/>
          <w:sz w:val="20"/>
          <w:szCs w:val="20"/>
        </w:rPr>
        <w:t>The study recommended,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activating the role of the nurse in the school even, allows doing the support of adolescent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health, and provides appropriate management of childhood behavioral problems that may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prevent temperamentally vulnerable adolescents from developing a full-blown disorder.</w:t>
      </w:r>
    </w:p>
    <w:p w:rsidR="00D614C4" w:rsidRDefault="0018180A" w:rsidP="0018180A">
      <w:pPr>
        <w:jc w:val="right"/>
        <w:rPr>
          <w:rFonts w:hint="cs"/>
          <w:lang w:bidi="ar-EG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Key Words: </w:t>
      </w:r>
      <w:r>
        <w:rPr>
          <w:rFonts w:ascii="ArialMT" w:hAnsi="ArialMT" w:cs="ArialMT"/>
          <w:sz w:val="20"/>
          <w:szCs w:val="20"/>
        </w:rPr>
        <w:t>Prevalence; Psychiatric Disorders; Adolescence; Beni Suef City</w:t>
      </w:r>
    </w:p>
    <w:sectPr w:rsidR="00D614C4" w:rsidSect="0018180A">
      <w:pgSz w:w="11906" w:h="16838"/>
      <w:pgMar w:top="1440" w:right="849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DA"/>
    <w:rsid w:val="000B3ADA"/>
    <w:rsid w:val="0018180A"/>
    <w:rsid w:val="00BA4615"/>
    <w:rsid w:val="00D00DFD"/>
    <w:rsid w:val="00D135E4"/>
    <w:rsid w:val="00D614C4"/>
    <w:rsid w:val="00F7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366F-01CD-4CE5-AF60-5600F224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سعيدة السيد</dc:creator>
  <cp:keywords/>
  <dc:description/>
  <cp:lastModifiedBy>سعيدة السيد</cp:lastModifiedBy>
  <cp:revision>3</cp:revision>
  <dcterms:created xsi:type="dcterms:W3CDTF">2016-08-31T17:11:00Z</dcterms:created>
  <dcterms:modified xsi:type="dcterms:W3CDTF">2016-08-31T17:25:00Z</dcterms:modified>
</cp:coreProperties>
</file>